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A1A7D" w14:textId="77777777" w:rsidR="00CD5A5C" w:rsidRDefault="00CD5A5C">
      <w:pPr>
        <w:pStyle w:val="Nzev"/>
        <w:pBdr>
          <w:bottom w:val="none" w:sz="0" w:space="0" w:color="auto"/>
        </w:pBdr>
        <w:jc w:val="left"/>
        <w:rPr>
          <w:rFonts w:ascii="Arial" w:hAnsi="Arial"/>
        </w:rPr>
      </w:pPr>
    </w:p>
    <w:p w14:paraId="18271603" w14:textId="77777777" w:rsidR="00CD5A5C" w:rsidRDefault="00E30833" w:rsidP="0064259D">
      <w:pPr>
        <w:pStyle w:val="Nzev"/>
        <w:pBdr>
          <w:bottom w:val="none" w:sz="0" w:space="0" w:color="auto"/>
        </w:pBdr>
        <w:jc w:val="left"/>
        <w:rPr>
          <w:rFonts w:ascii="Arial" w:hAnsi="Arial"/>
          <w:sz w:val="24"/>
        </w:rPr>
      </w:pPr>
      <w:r>
        <w:rPr>
          <w:b w:val="0"/>
          <w:i w:val="0"/>
          <w:noProof/>
        </w:rPr>
        <w:drawing>
          <wp:anchor distT="0" distB="0" distL="114300" distR="114300" simplePos="0" relativeHeight="251657728" behindDoc="0" locked="0" layoutInCell="0" allowOverlap="1" wp14:anchorId="761718AB" wp14:editId="6F1A5732">
            <wp:simplePos x="0" y="0"/>
            <wp:positionH relativeFrom="column">
              <wp:posOffset>746125</wp:posOffset>
            </wp:positionH>
            <wp:positionV relativeFrom="paragraph">
              <wp:posOffset>-98425</wp:posOffset>
            </wp:positionV>
            <wp:extent cx="1151890" cy="342265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A5C">
        <w:rPr>
          <w:rFonts w:ascii="Arial" w:hAnsi="Arial"/>
          <w:sz w:val="24"/>
        </w:rPr>
        <w:t>Konfederace</w:t>
      </w:r>
    </w:p>
    <w:p w14:paraId="2E843A72" w14:textId="77777777" w:rsidR="00CD5A5C" w:rsidRDefault="00CD5A5C" w:rsidP="0064259D">
      <w:pPr>
        <w:pStyle w:val="Nzev"/>
        <w:pBdr>
          <w:bottom w:val="none" w:sz="0" w:space="0" w:color="auto"/>
        </w:pBdr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zaměstnavatelských a podnikatelských svazů ČR</w:t>
      </w:r>
    </w:p>
    <w:p w14:paraId="1AC3CCE9" w14:textId="77777777" w:rsidR="00CD5A5C" w:rsidRDefault="00CD5A5C" w:rsidP="0064259D">
      <w:pPr>
        <w:pStyle w:val="Nzev"/>
        <w:pBdr>
          <w:bottom w:val="none" w:sz="0" w:space="0" w:color="auto"/>
        </w:pBdr>
        <w:jc w:val="left"/>
        <w:rPr>
          <w:rFonts w:ascii="Arial" w:hAnsi="Arial"/>
        </w:rPr>
        <w:sectPr w:rsidR="00CD5A5C" w:rsidSect="002F1DD2">
          <w:headerReference w:type="even" r:id="rId8"/>
          <w:headerReference w:type="default" r:id="rId9"/>
          <w:pgSz w:w="11906" w:h="16838"/>
          <w:pgMar w:top="1417" w:right="1417" w:bottom="1417" w:left="1417" w:header="624" w:footer="624" w:gutter="0"/>
          <w:cols w:num="2" w:space="708"/>
          <w:titlePg/>
          <w:docGrid w:linePitch="272"/>
        </w:sectPr>
      </w:pPr>
    </w:p>
    <w:p w14:paraId="6498D611" w14:textId="77777777" w:rsidR="00CD5A5C" w:rsidRDefault="00CD5A5C" w:rsidP="0064259D">
      <w:pPr>
        <w:rPr>
          <w:sz w:val="18"/>
        </w:rPr>
      </w:pPr>
      <w:r>
        <w:rPr>
          <w:i/>
          <w:sz w:val="18"/>
        </w:rPr>
        <w:t xml:space="preserve"> Sekretariát:</w:t>
      </w:r>
      <w:r>
        <w:rPr>
          <w:i/>
          <w:sz w:val="18"/>
        </w:rPr>
        <w:tab/>
        <w:t xml:space="preserve">    </w:t>
      </w:r>
      <w:r>
        <w:rPr>
          <w:i/>
          <w:sz w:val="18"/>
        </w:rPr>
        <w:tab/>
        <w:t xml:space="preserve"> </w:t>
      </w:r>
      <w:r w:rsidR="007F5296">
        <w:rPr>
          <w:sz w:val="18"/>
        </w:rPr>
        <w:t>Václavské nám. 21</w:t>
      </w:r>
      <w:r w:rsidR="00E307C6">
        <w:rPr>
          <w:sz w:val="18"/>
        </w:rPr>
        <w:tab/>
        <w:t xml:space="preserve">               </w:t>
      </w:r>
      <w:r w:rsidR="00CB444F">
        <w:rPr>
          <w:sz w:val="18"/>
        </w:rPr>
        <w:t>tel.: 2</w:t>
      </w:r>
      <w:r w:rsidR="007F5296">
        <w:rPr>
          <w:sz w:val="18"/>
        </w:rPr>
        <w:t>22</w:t>
      </w:r>
      <w:r w:rsidR="00CB444F">
        <w:rPr>
          <w:sz w:val="18"/>
        </w:rPr>
        <w:t> </w:t>
      </w:r>
      <w:r w:rsidR="003D3118">
        <w:rPr>
          <w:sz w:val="18"/>
        </w:rPr>
        <w:t>324</w:t>
      </w:r>
      <w:r w:rsidR="00CB444F">
        <w:rPr>
          <w:sz w:val="18"/>
        </w:rPr>
        <w:t xml:space="preserve"> </w:t>
      </w:r>
      <w:r w:rsidR="003D3118">
        <w:rPr>
          <w:sz w:val="18"/>
        </w:rPr>
        <w:t>985</w:t>
      </w:r>
    </w:p>
    <w:p w14:paraId="565938B2" w14:textId="77777777" w:rsidR="00CD5A5C" w:rsidRDefault="003D3118" w:rsidP="0064259D">
      <w:pPr>
        <w:pBdr>
          <w:bottom w:val="single" w:sz="6" w:space="1" w:color="auto"/>
        </w:pBdr>
        <w:ind w:firstLine="708"/>
        <w:rPr>
          <w:sz w:val="18"/>
        </w:rPr>
      </w:pPr>
      <w:r>
        <w:rPr>
          <w:sz w:val="18"/>
        </w:rPr>
        <w:t xml:space="preserve">                   </w:t>
      </w:r>
      <w:r>
        <w:rPr>
          <w:sz w:val="18"/>
        </w:rPr>
        <w:tab/>
        <w:t xml:space="preserve"> </w:t>
      </w:r>
      <w:r w:rsidR="003A2553">
        <w:rPr>
          <w:sz w:val="18"/>
        </w:rPr>
        <w:t>110 0</w:t>
      </w:r>
      <w:r w:rsidR="00197D36">
        <w:rPr>
          <w:sz w:val="18"/>
        </w:rPr>
        <w:t>0 Praha</w:t>
      </w:r>
      <w:r w:rsidR="00CB444F">
        <w:rPr>
          <w:sz w:val="18"/>
        </w:rPr>
        <w:t xml:space="preserve"> </w:t>
      </w:r>
      <w:r>
        <w:rPr>
          <w:sz w:val="18"/>
        </w:rPr>
        <w:t>1</w:t>
      </w:r>
      <w:r w:rsidR="00E307C6">
        <w:rPr>
          <w:sz w:val="18"/>
        </w:rPr>
        <w:tab/>
      </w:r>
      <w:r w:rsidR="00E307C6">
        <w:rPr>
          <w:sz w:val="18"/>
        </w:rPr>
        <w:tab/>
        <w:t xml:space="preserve">               </w:t>
      </w:r>
      <w:r w:rsidR="00CB444F">
        <w:rPr>
          <w:sz w:val="18"/>
        </w:rPr>
        <w:t>fax: 2</w:t>
      </w:r>
      <w:r w:rsidR="007F5296">
        <w:rPr>
          <w:sz w:val="18"/>
        </w:rPr>
        <w:t>24</w:t>
      </w:r>
      <w:r w:rsidR="00173E77">
        <w:rPr>
          <w:sz w:val="18"/>
        </w:rPr>
        <w:t> </w:t>
      </w:r>
      <w:r w:rsidR="007F5296">
        <w:rPr>
          <w:sz w:val="18"/>
        </w:rPr>
        <w:t>1</w:t>
      </w:r>
      <w:r w:rsidR="00173E77">
        <w:rPr>
          <w:sz w:val="18"/>
        </w:rPr>
        <w:t>0</w:t>
      </w:r>
      <w:r w:rsidR="007F5296">
        <w:rPr>
          <w:sz w:val="18"/>
        </w:rPr>
        <w:t>9</w:t>
      </w:r>
      <w:r w:rsidR="00173E77">
        <w:rPr>
          <w:sz w:val="18"/>
        </w:rPr>
        <w:t xml:space="preserve"> </w:t>
      </w:r>
      <w:proofErr w:type="gramStart"/>
      <w:r w:rsidR="00173E77">
        <w:rPr>
          <w:sz w:val="18"/>
        </w:rPr>
        <w:t>3</w:t>
      </w:r>
      <w:r w:rsidR="007F5296">
        <w:rPr>
          <w:sz w:val="18"/>
        </w:rPr>
        <w:t>74</w:t>
      </w:r>
      <w:r w:rsidR="00CD5A5C">
        <w:rPr>
          <w:sz w:val="18"/>
        </w:rPr>
        <w:t xml:space="preserve">  </w:t>
      </w:r>
      <w:r w:rsidR="00CD5A5C">
        <w:rPr>
          <w:sz w:val="18"/>
        </w:rPr>
        <w:tab/>
      </w:r>
      <w:proofErr w:type="gramEnd"/>
      <w:r w:rsidR="00CD5A5C">
        <w:rPr>
          <w:sz w:val="18"/>
        </w:rPr>
        <w:t xml:space="preserve">            </w:t>
      </w:r>
      <w:r w:rsidR="005543D8">
        <w:rPr>
          <w:sz w:val="18"/>
        </w:rPr>
        <w:tab/>
      </w:r>
      <w:r w:rsidR="00E307C6">
        <w:rPr>
          <w:sz w:val="18"/>
        </w:rPr>
        <w:t xml:space="preserve">            </w:t>
      </w:r>
      <w:r w:rsidR="00CD5A5C">
        <w:rPr>
          <w:sz w:val="18"/>
        </w:rPr>
        <w:t xml:space="preserve">mail: </w:t>
      </w:r>
      <w:hyperlink r:id="rId10" w:history="1">
        <w:r w:rsidR="001551F1" w:rsidRPr="00EB37F2">
          <w:rPr>
            <w:rStyle w:val="Hypertextovodkaz"/>
            <w:sz w:val="18"/>
          </w:rPr>
          <w:t>kzps@kzps.cz</w:t>
        </w:r>
      </w:hyperlink>
      <w:r w:rsidR="001551F1">
        <w:rPr>
          <w:sz w:val="18"/>
        </w:rPr>
        <w:t xml:space="preserve"> </w:t>
      </w:r>
    </w:p>
    <w:p w14:paraId="37E0DB6F" w14:textId="77777777" w:rsidR="004715AB" w:rsidRDefault="004715AB" w:rsidP="0064259D">
      <w:pPr>
        <w:pBdr>
          <w:bottom w:val="single" w:sz="6" w:space="1" w:color="auto"/>
        </w:pBdr>
        <w:ind w:firstLine="708"/>
        <w:rPr>
          <w:sz w:val="18"/>
        </w:rPr>
      </w:pPr>
    </w:p>
    <w:p w14:paraId="3683FA98" w14:textId="77777777" w:rsidR="00B411A7" w:rsidRPr="00B411A7" w:rsidRDefault="00B411A7" w:rsidP="007A2819">
      <w:pPr>
        <w:jc w:val="center"/>
        <w:rPr>
          <w:rFonts w:ascii="Calibri" w:hAnsi="Calibri" w:cs="Arial"/>
          <w:b/>
          <w:bCs/>
          <w:sz w:val="16"/>
          <w:szCs w:val="16"/>
        </w:rPr>
      </w:pPr>
    </w:p>
    <w:p w14:paraId="17A087A5" w14:textId="18D82158" w:rsidR="002A7D42" w:rsidRPr="00B411A7" w:rsidRDefault="002A7D42" w:rsidP="007A2819">
      <w:pPr>
        <w:jc w:val="center"/>
        <w:rPr>
          <w:rFonts w:ascii="Calibri" w:hAnsi="Calibri" w:cs="Arial"/>
          <w:b/>
          <w:bCs/>
          <w:sz w:val="52"/>
          <w:szCs w:val="52"/>
        </w:rPr>
      </w:pPr>
      <w:r w:rsidRPr="00B411A7">
        <w:rPr>
          <w:rFonts w:ascii="Calibri" w:hAnsi="Calibri" w:cs="Arial"/>
          <w:b/>
          <w:bCs/>
          <w:sz w:val="52"/>
          <w:szCs w:val="52"/>
        </w:rPr>
        <w:t>S</w:t>
      </w:r>
      <w:r w:rsidR="00D93E30" w:rsidRPr="00B411A7">
        <w:rPr>
          <w:rFonts w:ascii="Calibri" w:hAnsi="Calibri" w:cs="Arial"/>
          <w:b/>
          <w:bCs/>
          <w:sz w:val="52"/>
          <w:szCs w:val="52"/>
        </w:rPr>
        <w:t> </w:t>
      </w:r>
      <w:r w:rsidRPr="00B411A7">
        <w:rPr>
          <w:rFonts w:ascii="Calibri" w:hAnsi="Calibri" w:cs="Arial"/>
          <w:b/>
          <w:bCs/>
          <w:sz w:val="52"/>
          <w:szCs w:val="52"/>
        </w:rPr>
        <w:t>t</w:t>
      </w:r>
      <w:r w:rsidR="00D93E30" w:rsidRPr="00B411A7">
        <w:rPr>
          <w:rFonts w:ascii="Calibri" w:hAnsi="Calibri" w:cs="Arial"/>
          <w:b/>
          <w:bCs/>
          <w:sz w:val="52"/>
          <w:szCs w:val="52"/>
        </w:rPr>
        <w:t xml:space="preserve"> </w:t>
      </w:r>
      <w:r w:rsidRPr="00B411A7">
        <w:rPr>
          <w:rFonts w:ascii="Calibri" w:hAnsi="Calibri" w:cs="Arial"/>
          <w:b/>
          <w:bCs/>
          <w:sz w:val="52"/>
          <w:szCs w:val="52"/>
        </w:rPr>
        <w:t>a</w:t>
      </w:r>
      <w:r w:rsidR="00D93E30" w:rsidRPr="00B411A7">
        <w:rPr>
          <w:rFonts w:ascii="Calibri" w:hAnsi="Calibri" w:cs="Arial"/>
          <w:b/>
          <w:bCs/>
          <w:sz w:val="52"/>
          <w:szCs w:val="52"/>
        </w:rPr>
        <w:t xml:space="preserve"> </w:t>
      </w:r>
      <w:r w:rsidRPr="00B411A7">
        <w:rPr>
          <w:rFonts w:ascii="Calibri" w:hAnsi="Calibri" w:cs="Arial"/>
          <w:b/>
          <w:bCs/>
          <w:sz w:val="52"/>
          <w:szCs w:val="52"/>
        </w:rPr>
        <w:t>n</w:t>
      </w:r>
      <w:r w:rsidR="00D93E30" w:rsidRPr="00B411A7">
        <w:rPr>
          <w:rFonts w:ascii="Calibri" w:hAnsi="Calibri" w:cs="Arial"/>
          <w:b/>
          <w:bCs/>
          <w:sz w:val="52"/>
          <w:szCs w:val="52"/>
        </w:rPr>
        <w:t xml:space="preserve"> </w:t>
      </w:r>
      <w:r w:rsidRPr="00B411A7">
        <w:rPr>
          <w:rFonts w:ascii="Calibri" w:hAnsi="Calibri" w:cs="Arial"/>
          <w:b/>
          <w:bCs/>
          <w:sz w:val="52"/>
          <w:szCs w:val="52"/>
        </w:rPr>
        <w:t>o</w:t>
      </w:r>
      <w:r w:rsidR="00D93E30" w:rsidRPr="00B411A7">
        <w:rPr>
          <w:rFonts w:ascii="Calibri" w:hAnsi="Calibri" w:cs="Arial"/>
          <w:b/>
          <w:bCs/>
          <w:sz w:val="52"/>
          <w:szCs w:val="52"/>
        </w:rPr>
        <w:t xml:space="preserve"> </w:t>
      </w:r>
      <w:r w:rsidRPr="00B411A7">
        <w:rPr>
          <w:rFonts w:ascii="Calibri" w:hAnsi="Calibri" w:cs="Arial"/>
          <w:b/>
          <w:bCs/>
          <w:sz w:val="52"/>
          <w:szCs w:val="52"/>
        </w:rPr>
        <w:t>v</w:t>
      </w:r>
      <w:r w:rsidR="00D93E30" w:rsidRPr="00B411A7">
        <w:rPr>
          <w:rFonts w:ascii="Calibri" w:hAnsi="Calibri" w:cs="Arial"/>
          <w:b/>
          <w:bCs/>
          <w:sz w:val="52"/>
          <w:szCs w:val="52"/>
        </w:rPr>
        <w:t> </w:t>
      </w:r>
      <w:r w:rsidRPr="00B411A7">
        <w:rPr>
          <w:rFonts w:ascii="Calibri" w:hAnsi="Calibri" w:cs="Arial"/>
          <w:b/>
          <w:bCs/>
          <w:sz w:val="52"/>
          <w:szCs w:val="52"/>
        </w:rPr>
        <w:t>i</w:t>
      </w:r>
      <w:r w:rsidR="00D93E30" w:rsidRPr="00B411A7">
        <w:rPr>
          <w:rFonts w:ascii="Calibri" w:hAnsi="Calibri" w:cs="Arial"/>
          <w:b/>
          <w:bCs/>
          <w:sz w:val="52"/>
          <w:szCs w:val="52"/>
        </w:rPr>
        <w:t xml:space="preserve"> </w:t>
      </w:r>
      <w:r w:rsidRPr="00B411A7">
        <w:rPr>
          <w:rFonts w:ascii="Calibri" w:hAnsi="Calibri" w:cs="Arial"/>
          <w:b/>
          <w:bCs/>
          <w:sz w:val="52"/>
          <w:szCs w:val="52"/>
        </w:rPr>
        <w:t>s</w:t>
      </w:r>
      <w:r w:rsidR="00D93E30" w:rsidRPr="00B411A7">
        <w:rPr>
          <w:rFonts w:ascii="Calibri" w:hAnsi="Calibri" w:cs="Arial"/>
          <w:b/>
          <w:bCs/>
          <w:sz w:val="52"/>
          <w:szCs w:val="52"/>
        </w:rPr>
        <w:t> </w:t>
      </w:r>
      <w:r w:rsidRPr="00B411A7">
        <w:rPr>
          <w:rFonts w:ascii="Calibri" w:hAnsi="Calibri" w:cs="Arial"/>
          <w:b/>
          <w:bCs/>
          <w:sz w:val="52"/>
          <w:szCs w:val="52"/>
        </w:rPr>
        <w:t>k</w:t>
      </w:r>
      <w:r w:rsidR="00D93E30" w:rsidRPr="00B411A7">
        <w:rPr>
          <w:rFonts w:ascii="Calibri" w:hAnsi="Calibri" w:cs="Arial"/>
          <w:b/>
          <w:bCs/>
          <w:sz w:val="52"/>
          <w:szCs w:val="52"/>
        </w:rPr>
        <w:t xml:space="preserve"> </w:t>
      </w:r>
      <w:r w:rsidRPr="00B411A7">
        <w:rPr>
          <w:rFonts w:ascii="Calibri" w:hAnsi="Calibri" w:cs="Arial"/>
          <w:b/>
          <w:bCs/>
          <w:sz w:val="52"/>
          <w:szCs w:val="52"/>
        </w:rPr>
        <w:t xml:space="preserve">o </w:t>
      </w:r>
    </w:p>
    <w:p w14:paraId="048083CF" w14:textId="77777777" w:rsidR="00B24F35" w:rsidRPr="009E4828" w:rsidRDefault="002A7D42" w:rsidP="009E4828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9E4828">
        <w:rPr>
          <w:rFonts w:asciiTheme="minorHAnsi" w:hAnsiTheme="minorHAnsi" w:cstheme="minorHAnsi"/>
          <w:b/>
          <w:bCs/>
          <w:sz w:val="24"/>
          <w:szCs w:val="24"/>
        </w:rPr>
        <w:t xml:space="preserve">Konfederace zaměstnavatelských </w:t>
      </w:r>
      <w:r w:rsidR="00362461" w:rsidRPr="009E4828">
        <w:rPr>
          <w:rFonts w:asciiTheme="minorHAnsi" w:hAnsiTheme="minorHAnsi" w:cstheme="minorHAnsi"/>
          <w:b/>
          <w:bCs/>
          <w:sz w:val="24"/>
          <w:szCs w:val="24"/>
        </w:rPr>
        <w:t xml:space="preserve">a podnikatelských </w:t>
      </w:r>
      <w:r w:rsidRPr="009E4828">
        <w:rPr>
          <w:rFonts w:asciiTheme="minorHAnsi" w:hAnsiTheme="minorHAnsi" w:cstheme="minorHAnsi"/>
          <w:b/>
          <w:bCs/>
          <w:sz w:val="24"/>
          <w:szCs w:val="24"/>
        </w:rPr>
        <w:t>svazů ČR</w:t>
      </w:r>
    </w:p>
    <w:p w14:paraId="6C1EB35A" w14:textId="0E040129" w:rsidR="00D442C1" w:rsidRDefault="002B7592" w:rsidP="006E638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9E4828">
        <w:rPr>
          <w:rFonts w:asciiTheme="minorHAnsi" w:hAnsiTheme="minorHAnsi" w:cstheme="minorHAnsi"/>
          <w:b/>
          <w:bCs/>
          <w:sz w:val="24"/>
          <w:szCs w:val="24"/>
        </w:rPr>
        <w:t>k</w:t>
      </w:r>
      <w:r w:rsidR="00FA2314" w:rsidRPr="009E4828">
        <w:rPr>
          <w:rFonts w:asciiTheme="minorHAnsi" w:hAnsiTheme="minorHAnsi" w:cstheme="minorHAnsi"/>
          <w:b/>
          <w:bCs/>
          <w:sz w:val="24"/>
          <w:szCs w:val="24"/>
        </w:rPr>
        <w:t> </w:t>
      </w:r>
      <w:r w:rsidR="00011F2C">
        <w:rPr>
          <w:rFonts w:asciiTheme="minorHAnsi" w:hAnsiTheme="minorHAnsi" w:cstheme="minorHAnsi"/>
          <w:b/>
          <w:bCs/>
          <w:sz w:val="24"/>
          <w:szCs w:val="24"/>
        </w:rPr>
        <w:t>„</w:t>
      </w:r>
      <w:r w:rsidR="00E54D3C" w:rsidRPr="00E54D3C">
        <w:rPr>
          <w:rFonts w:asciiTheme="minorHAnsi" w:hAnsiTheme="minorHAnsi" w:cstheme="minorHAnsi"/>
          <w:b/>
          <w:bCs/>
          <w:sz w:val="24"/>
          <w:szCs w:val="24"/>
        </w:rPr>
        <w:t>Národní</w:t>
      </w:r>
      <w:r w:rsidR="00D04236">
        <w:rPr>
          <w:rFonts w:asciiTheme="minorHAnsi" w:hAnsiTheme="minorHAnsi" w:cstheme="minorHAnsi"/>
          <w:b/>
          <w:bCs/>
          <w:sz w:val="24"/>
          <w:szCs w:val="24"/>
        </w:rPr>
        <w:t xml:space="preserve">mu </w:t>
      </w:r>
      <w:r w:rsidR="00E54D3C" w:rsidRPr="00E54D3C">
        <w:rPr>
          <w:rFonts w:asciiTheme="minorHAnsi" w:hAnsiTheme="minorHAnsi" w:cstheme="minorHAnsi"/>
          <w:b/>
          <w:bCs/>
          <w:sz w:val="24"/>
          <w:szCs w:val="24"/>
        </w:rPr>
        <w:t>onkologick</w:t>
      </w:r>
      <w:r w:rsidR="00D04236">
        <w:rPr>
          <w:rFonts w:asciiTheme="minorHAnsi" w:hAnsiTheme="minorHAnsi" w:cstheme="minorHAnsi"/>
          <w:b/>
          <w:bCs/>
          <w:sz w:val="24"/>
          <w:szCs w:val="24"/>
        </w:rPr>
        <w:t>ému</w:t>
      </w:r>
      <w:r w:rsidR="00E54D3C" w:rsidRPr="00E54D3C">
        <w:rPr>
          <w:rFonts w:asciiTheme="minorHAnsi" w:hAnsiTheme="minorHAnsi" w:cstheme="minorHAnsi"/>
          <w:b/>
          <w:bCs/>
          <w:sz w:val="24"/>
          <w:szCs w:val="24"/>
        </w:rPr>
        <w:t xml:space="preserve"> plán</w:t>
      </w:r>
      <w:r w:rsidR="00D04236">
        <w:rPr>
          <w:rFonts w:asciiTheme="minorHAnsi" w:hAnsiTheme="minorHAnsi" w:cstheme="minorHAnsi"/>
          <w:b/>
          <w:bCs/>
          <w:sz w:val="24"/>
          <w:szCs w:val="24"/>
        </w:rPr>
        <w:t>u</w:t>
      </w:r>
      <w:r w:rsidR="00E54D3C" w:rsidRPr="00E54D3C">
        <w:rPr>
          <w:rFonts w:asciiTheme="minorHAnsi" w:hAnsiTheme="minorHAnsi" w:cstheme="minorHAnsi"/>
          <w:b/>
          <w:bCs/>
          <w:sz w:val="24"/>
          <w:szCs w:val="24"/>
        </w:rPr>
        <w:t xml:space="preserve"> ČR 2030</w:t>
      </w:r>
      <w:r w:rsidR="00D21B8B">
        <w:rPr>
          <w:rFonts w:asciiTheme="minorHAnsi" w:hAnsiTheme="minorHAnsi" w:cstheme="minorHAnsi"/>
          <w:b/>
          <w:bCs/>
          <w:sz w:val="24"/>
          <w:szCs w:val="24"/>
        </w:rPr>
        <w:t>“</w:t>
      </w:r>
    </w:p>
    <w:p w14:paraId="3158C308" w14:textId="7BB799E5" w:rsidR="00F94FD6" w:rsidRDefault="00F94FD6" w:rsidP="00F94FD6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24BA5B47" w14:textId="2DE4E247" w:rsidR="00DD03DC" w:rsidRPr="00E54D3C" w:rsidRDefault="00DD03DC" w:rsidP="00C50846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E54D3C">
        <w:rPr>
          <w:rFonts w:asciiTheme="minorHAnsi" w:hAnsiTheme="minorHAnsi" w:cstheme="minorHAnsi"/>
          <w:sz w:val="24"/>
          <w:szCs w:val="24"/>
        </w:rPr>
        <w:t>V rámci mezirezortního připomínkového řízení jsme obdrželi uvedený návrh. K němu Konfederace zaměstnavatelských a podnikatelských svazů ČR (KZPS ČR) uplatňuje následující doporu</w:t>
      </w:r>
      <w:r w:rsidR="00C50846" w:rsidRPr="00E54D3C">
        <w:rPr>
          <w:rFonts w:asciiTheme="minorHAnsi" w:hAnsiTheme="minorHAnsi" w:cstheme="minorHAnsi"/>
          <w:sz w:val="24"/>
          <w:szCs w:val="24"/>
        </w:rPr>
        <w:t xml:space="preserve">čující a zásadní </w:t>
      </w:r>
      <w:r w:rsidRPr="00E54D3C">
        <w:rPr>
          <w:rFonts w:asciiTheme="minorHAnsi" w:hAnsiTheme="minorHAnsi" w:cstheme="minorHAnsi"/>
          <w:sz w:val="24"/>
          <w:szCs w:val="24"/>
        </w:rPr>
        <w:t>připomínky:</w:t>
      </w:r>
    </w:p>
    <w:p w14:paraId="1B717ACD" w14:textId="6B80D5FF" w:rsidR="00320994" w:rsidRPr="00E54D3C" w:rsidRDefault="00320994" w:rsidP="00C50846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50D84633" w14:textId="77777777" w:rsidR="00283ADD" w:rsidRPr="00E54D3C" w:rsidRDefault="00283ADD" w:rsidP="00283ADD">
      <w:pPr>
        <w:spacing w:after="200" w:line="276" w:lineRule="auto"/>
        <w:rPr>
          <w:rFonts w:asciiTheme="minorHAnsi" w:eastAsiaTheme="minorEastAsia" w:hAnsiTheme="minorHAnsi" w:cstheme="minorHAnsi"/>
          <w:b/>
          <w:sz w:val="24"/>
          <w:szCs w:val="24"/>
          <w:u w:val="single"/>
        </w:rPr>
      </w:pPr>
      <w:r w:rsidRPr="00E54D3C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Obecné připomínky</w:t>
      </w:r>
    </w:p>
    <w:p w14:paraId="1409E314" w14:textId="77777777" w:rsidR="00283ADD" w:rsidRPr="00E54D3C" w:rsidRDefault="00283ADD" w:rsidP="00283ADD">
      <w:pPr>
        <w:pBdr>
          <w:bottom w:val="single" w:sz="4" w:space="1" w:color="auto"/>
        </w:pBdr>
        <w:spacing w:after="200" w:line="276" w:lineRule="auto"/>
        <w:jc w:val="both"/>
        <w:rPr>
          <w:rFonts w:asciiTheme="minorHAnsi" w:eastAsiaTheme="minorEastAsia" w:hAnsiTheme="minorHAnsi" w:cstheme="minorHAnsi"/>
          <w:sz w:val="24"/>
          <w:szCs w:val="24"/>
        </w:rPr>
      </w:pPr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Vítáme předložení přepracovaného NOP ČR 2030, který kvalitativně odpovídá mezinárodním standardům tvoření Národních plánů na kontrolu rakoviny (NCCP –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National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Cancer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Control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Plans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) v souladu s rezolucí WHO z roku 2017 a který do sebe transponuje základní prvky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European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Cancer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Beating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plan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z roku 2021. </w:t>
      </w:r>
    </w:p>
    <w:p w14:paraId="5A5933DB" w14:textId="77777777" w:rsidR="00283ADD" w:rsidRPr="00E54D3C" w:rsidRDefault="00283ADD" w:rsidP="00283ADD">
      <w:pPr>
        <w:pBdr>
          <w:bottom w:val="single" w:sz="4" w:space="1" w:color="auto"/>
        </w:pBdr>
        <w:spacing w:after="200" w:line="276" w:lineRule="auto"/>
        <w:jc w:val="both"/>
        <w:rPr>
          <w:rFonts w:asciiTheme="minorHAnsi" w:eastAsiaTheme="minorEastAsia" w:hAnsiTheme="minorHAnsi" w:cstheme="minorHAnsi"/>
          <w:sz w:val="24"/>
          <w:szCs w:val="24"/>
        </w:rPr>
      </w:pPr>
      <w:r w:rsidRPr="00E54D3C">
        <w:rPr>
          <w:rFonts w:asciiTheme="minorHAnsi" w:eastAsiaTheme="minorEastAsia" w:hAnsiTheme="minorHAnsi" w:cstheme="minorHAnsi"/>
          <w:sz w:val="24"/>
          <w:szCs w:val="24"/>
        </w:rPr>
        <w:t>Vítáme zejména konkrétnější stanovení gestorů jednotlivých dílčích cílů, včetně indikátorů a možných zdrojů financování. Vítáme také rozpracování myšlenky vytvoření navazujících tříletých Akčních plánů, na jejichž základě se bude vyhodnocovat úspěšnost plnění jednotlivých Akčních plánů, což značně přispěje k akceschopnosti a dosahování reálných změn v systému onkologické péče a navazujících oblastí.</w:t>
      </w:r>
    </w:p>
    <w:p w14:paraId="2B273E3D" w14:textId="77777777" w:rsidR="00283ADD" w:rsidRPr="00E54D3C" w:rsidRDefault="00283ADD" w:rsidP="00283ADD">
      <w:pPr>
        <w:pBdr>
          <w:bottom w:val="single" w:sz="4" w:space="1" w:color="auto"/>
        </w:pBdr>
        <w:spacing w:after="200" w:line="276" w:lineRule="auto"/>
        <w:jc w:val="both"/>
        <w:rPr>
          <w:rFonts w:asciiTheme="minorHAnsi" w:eastAsiaTheme="minorEastAsia" w:hAnsiTheme="minorHAnsi" w:cstheme="minorHAnsi"/>
          <w:sz w:val="24"/>
          <w:szCs w:val="24"/>
        </w:rPr>
      </w:pPr>
      <w:r w:rsidRPr="00E54D3C">
        <w:rPr>
          <w:rFonts w:asciiTheme="minorHAnsi" w:eastAsiaTheme="minorEastAsia" w:hAnsiTheme="minorHAnsi" w:cstheme="minorHAnsi"/>
          <w:sz w:val="24"/>
          <w:szCs w:val="24"/>
        </w:rPr>
        <w:t>Vítáme také začlenění Specifického cíle 2.3. „Zvýšení zapojení pacientů a pacientských organizací“ a vyšší důraz na spolurozhodování lékaře a pacienta o léčebném plánu. Dovolujeme si zde odkázat na výsledky Kulatého stolu k nerovnostem v oblasti onkologie, který pořádalo AIFP a EFPIA dne 5.5.2022 a jejímž jednoznačným výsledkem bylo volání po větší „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patient-centricity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“ v onkologické péči, vyšší informovanosti pacientů o systému onkologické péče a nutnosti popisu, sledování a hodnocení tzv.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patient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journey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(cesty pacienta) za účelem maximalizace efektivity systému, včetně jeho zrychlení. Tento cíl nelze naplnit jinak než užší spoluprací s pacientskými organizacemi, včetně jejich zapojení do spolurozhodování o systému a zajištěním jejich systematického financování (což však zřejmě není úkolem NOP ČR 2030).</w:t>
      </w:r>
    </w:p>
    <w:p w14:paraId="1B8B704C" w14:textId="77777777" w:rsidR="00283ADD" w:rsidRPr="00E54D3C" w:rsidRDefault="00283ADD" w:rsidP="00283ADD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4"/>
          <w:szCs w:val="24"/>
        </w:rPr>
      </w:pPr>
      <w:r w:rsidRPr="00E54D3C">
        <w:rPr>
          <w:rFonts w:asciiTheme="minorHAnsi" w:eastAsiaTheme="minorEastAsia" w:hAnsiTheme="minorHAnsi" w:cstheme="minorHAnsi"/>
          <w:sz w:val="24"/>
          <w:szCs w:val="24"/>
        </w:rPr>
        <w:t>Co nám v plánu chybí a zároveň by mohlo být dalším posunem od současného „dobrého“ stavu jsou mj.:</w:t>
      </w:r>
    </w:p>
    <w:p w14:paraId="4F5FC7AF" w14:textId="77777777" w:rsidR="00283ADD" w:rsidRPr="00E54D3C" w:rsidRDefault="00283ADD" w:rsidP="00283ADD">
      <w:pPr>
        <w:numPr>
          <w:ilvl w:val="0"/>
          <w:numId w:val="17"/>
        </w:numPr>
        <w:spacing w:line="276" w:lineRule="auto"/>
        <w:ind w:left="714" w:hanging="357"/>
        <w:contextualSpacing/>
        <w:jc w:val="both"/>
        <w:rPr>
          <w:rFonts w:asciiTheme="minorHAnsi" w:eastAsiaTheme="minorEastAsia" w:hAnsiTheme="minorHAnsi" w:cstheme="minorHAnsi"/>
          <w:sz w:val="24"/>
          <w:szCs w:val="24"/>
        </w:rPr>
      </w:pPr>
      <w:r w:rsidRPr="00E54D3C">
        <w:rPr>
          <w:rFonts w:asciiTheme="minorHAnsi" w:eastAsiaTheme="minorEastAsia" w:hAnsiTheme="minorHAnsi" w:cstheme="minorHAnsi"/>
          <w:sz w:val="24"/>
          <w:szCs w:val="24"/>
        </w:rPr>
        <w:t>Řešení nerovného přístupu k onkologické péči mezi regiony. Je nutné navrhnout konkrétní opatření a sledovat zlepšení.</w:t>
      </w:r>
    </w:p>
    <w:p w14:paraId="287C67A2" w14:textId="77777777" w:rsidR="00283ADD" w:rsidRPr="00E54D3C" w:rsidRDefault="00283ADD" w:rsidP="00283ADD">
      <w:pPr>
        <w:numPr>
          <w:ilvl w:val="0"/>
          <w:numId w:val="17"/>
        </w:numPr>
        <w:pBdr>
          <w:bottom w:val="single" w:sz="4" w:space="1" w:color="auto"/>
        </w:pBdr>
        <w:spacing w:line="276" w:lineRule="auto"/>
        <w:ind w:left="714" w:hanging="357"/>
        <w:contextualSpacing/>
        <w:jc w:val="both"/>
        <w:rPr>
          <w:rFonts w:asciiTheme="minorHAnsi" w:eastAsiaTheme="minorEastAsia" w:hAnsiTheme="minorHAnsi" w:cstheme="minorHAnsi"/>
          <w:sz w:val="24"/>
          <w:szCs w:val="24"/>
        </w:rPr>
      </w:pPr>
      <w:r w:rsidRPr="00E54D3C">
        <w:rPr>
          <w:rFonts w:asciiTheme="minorHAnsi" w:eastAsiaTheme="minorEastAsia" w:hAnsiTheme="minorHAnsi" w:cstheme="minorHAnsi"/>
          <w:sz w:val="24"/>
          <w:szCs w:val="24"/>
        </w:rPr>
        <w:lastRenderedPageBreak/>
        <w:t>Opatření ke zvýšení diagnostického testování vytvořením propojených sítí NGS v zemi, které pomohou přístupu k cílené léčbě.</w:t>
      </w:r>
    </w:p>
    <w:p w14:paraId="47A06A46" w14:textId="77777777" w:rsidR="00283ADD" w:rsidRPr="00E54D3C" w:rsidRDefault="00283ADD" w:rsidP="00283ADD">
      <w:pPr>
        <w:spacing w:after="200" w:line="276" w:lineRule="auto"/>
        <w:rPr>
          <w:rFonts w:asciiTheme="minorHAnsi" w:eastAsiaTheme="minorEastAsia" w:hAnsiTheme="minorHAnsi" w:cstheme="minorHAnsi"/>
          <w:b/>
          <w:sz w:val="24"/>
          <w:szCs w:val="24"/>
          <w:u w:val="single"/>
        </w:rPr>
      </w:pPr>
      <w:r w:rsidRPr="00E54D3C">
        <w:rPr>
          <w:rFonts w:asciiTheme="minorHAnsi" w:eastAsiaTheme="minorEastAsia" w:hAnsiTheme="minorHAnsi" w:cstheme="minorHAnsi"/>
          <w:b/>
          <w:sz w:val="24"/>
          <w:szCs w:val="24"/>
          <w:u w:val="single"/>
        </w:rPr>
        <w:t>Konkrétní připomínky</w:t>
      </w:r>
    </w:p>
    <w:p w14:paraId="7019D0A6" w14:textId="77777777" w:rsidR="00283ADD" w:rsidRPr="00E54D3C" w:rsidRDefault="00283ADD" w:rsidP="00283ADD">
      <w:pPr>
        <w:numPr>
          <w:ilvl w:val="0"/>
          <w:numId w:val="18"/>
        </w:numPr>
        <w:spacing w:after="200" w:line="276" w:lineRule="auto"/>
        <w:jc w:val="both"/>
        <w:rPr>
          <w:rFonts w:asciiTheme="minorHAnsi" w:eastAsiaTheme="minorEastAsia" w:hAnsiTheme="minorHAnsi" w:cstheme="minorHAnsi"/>
          <w:sz w:val="24"/>
          <w:szCs w:val="24"/>
          <w:u w:val="single"/>
        </w:rPr>
      </w:pPr>
      <w:r w:rsidRPr="00E54D3C">
        <w:rPr>
          <w:rFonts w:asciiTheme="minorHAnsi" w:eastAsiaTheme="minorEastAsia" w:hAnsiTheme="minorHAnsi" w:cstheme="minorHAnsi"/>
          <w:sz w:val="24"/>
          <w:szCs w:val="24"/>
          <w:u w:val="single"/>
        </w:rPr>
        <w:t>K části 1.D.2 Analýza SWOT:</w:t>
      </w:r>
    </w:p>
    <w:p w14:paraId="29666C9D" w14:textId="77777777" w:rsidR="00283ADD" w:rsidRPr="00E54D3C" w:rsidRDefault="00283ADD" w:rsidP="00283ADD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4"/>
          <w:szCs w:val="24"/>
        </w:rPr>
      </w:pPr>
      <w:r w:rsidRPr="00E54D3C">
        <w:rPr>
          <w:rFonts w:asciiTheme="minorHAnsi" w:eastAsiaTheme="minorEastAsia" w:hAnsiTheme="minorHAnsi" w:cstheme="minorHAnsi"/>
          <w:sz w:val="24"/>
          <w:szCs w:val="24"/>
        </w:rPr>
        <w:t>Nesouhlasíme se zařazením problematiky „dostupnosti moderních onkologických terapií“ do silných stránek české onkologie v rámci SWOT analýzy, která uvádí „</w:t>
      </w:r>
      <w:r w:rsidRPr="00E54D3C">
        <w:rPr>
          <w:rFonts w:asciiTheme="minorHAnsi" w:eastAsiaTheme="minorEastAsia" w:hAnsiTheme="minorHAnsi" w:cstheme="minorHAnsi"/>
          <w:i/>
          <w:iCs/>
          <w:sz w:val="24"/>
          <w:szCs w:val="24"/>
        </w:rPr>
        <w:t>ČR má vysokou dostupnost terapií onkologických léčivých přípravků, každoročně v této oblasti probíhá respektované plánování potřeb. V posledních letech došlo ke zlepšení situace při stanovování cen a úhrad a zavádění nových, drahých terapií a zkracování doby jejich použití pacienty</w:t>
      </w:r>
      <w:r w:rsidRPr="00E54D3C">
        <w:rPr>
          <w:rFonts w:asciiTheme="minorHAnsi" w:eastAsiaTheme="minorEastAsia" w:hAnsiTheme="minorHAnsi" w:cstheme="minorHAnsi"/>
          <w:sz w:val="24"/>
          <w:szCs w:val="24"/>
        </w:rPr>
        <w:t>“.</w:t>
      </w:r>
    </w:p>
    <w:p w14:paraId="596183B2" w14:textId="77777777" w:rsidR="00283ADD" w:rsidRPr="00E54D3C" w:rsidRDefault="00283ADD" w:rsidP="00283ADD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4"/>
          <w:szCs w:val="24"/>
        </w:rPr>
      </w:pPr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Dostupnost </w:t>
      </w:r>
      <w:r w:rsidRPr="00E54D3C">
        <w:rPr>
          <w:rFonts w:asciiTheme="minorHAnsi" w:eastAsiaTheme="minorEastAsia" w:hAnsiTheme="minorHAnsi" w:cstheme="minorHAnsi"/>
          <w:sz w:val="24"/>
          <w:szCs w:val="24"/>
          <w:u w:val="single"/>
        </w:rPr>
        <w:t>onkologických</w:t>
      </w:r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léčivých přípravků v ČR je </w:t>
      </w:r>
      <w:proofErr w:type="gramStart"/>
      <w:r w:rsidRPr="00E54D3C">
        <w:rPr>
          <w:rFonts w:asciiTheme="minorHAnsi" w:eastAsiaTheme="minorEastAsia" w:hAnsiTheme="minorHAnsi" w:cstheme="minorHAnsi"/>
          <w:sz w:val="24"/>
          <w:szCs w:val="24"/>
        </w:rPr>
        <w:t>dobrá</w:t>
      </w:r>
      <w:proofErr w:type="gram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a dokonce lepší než v jiných zemích CEE, přičemž celkově zaujímáme 12. místo z 27 zemí EU. Prostor na zlepšení tedy stále existuje a tento je dokonce vyšší u onkologických léků než u léků ostatních. Z celkového počtu 45 registrovaných LP v EU je v nejlepších státech EU hrazeno 41 léků, přičemž v ČR je hrazeno 27 onkologických léčivých přípravků, tedy </w:t>
      </w:r>
      <w:proofErr w:type="gramStart"/>
      <w:r w:rsidRPr="00E54D3C">
        <w:rPr>
          <w:rFonts w:asciiTheme="minorHAnsi" w:eastAsiaTheme="minorEastAsia" w:hAnsiTheme="minorHAnsi" w:cstheme="minorHAnsi"/>
          <w:sz w:val="24"/>
          <w:szCs w:val="24"/>
        </w:rPr>
        <w:t>66%</w:t>
      </w:r>
      <w:proofErr w:type="gram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. Tempo dosahování dostupnosti moderních LP se </w:t>
      </w:r>
      <w:proofErr w:type="gramStart"/>
      <w:r w:rsidRPr="00E54D3C">
        <w:rPr>
          <w:rFonts w:asciiTheme="minorHAnsi" w:eastAsiaTheme="minorEastAsia" w:hAnsiTheme="minorHAnsi" w:cstheme="minorHAnsi"/>
          <w:sz w:val="24"/>
          <w:szCs w:val="24"/>
        </w:rPr>
        <w:t>zpomalilo - zatímco</w:t>
      </w:r>
      <w:proofErr w:type="gram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v roce 2018 měli čeští pacienti 10 nových dostupných onkologických léků, v roce 2019 a v roce 2020 šlo shodně pouze o 5 léků. Je však také nutno brát v úvahu, že mnoho LP není hrazeno ve 100 % indikací, je hrazeno pouze určitým subpopulacím anebo pouze na základě individuálního rozhodnutí pro individuálního pacienta (tzv. na § 16), přičemž i tato rozhodnutí o §16 mají pouze omezené indikace, subpopulace, preskripční omezení apod.</w:t>
      </w:r>
    </w:p>
    <w:p w14:paraId="0D063A81" w14:textId="7D6FB79A" w:rsidR="00283ADD" w:rsidRPr="00E54D3C" w:rsidRDefault="00283ADD" w:rsidP="00283ADD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4"/>
          <w:szCs w:val="24"/>
        </w:rPr>
      </w:pPr>
      <w:r w:rsidRPr="00E54D3C">
        <w:rPr>
          <w:rFonts w:asciiTheme="minorHAnsi" w:eastAsiaTheme="minorEastAsia" w:hAnsiTheme="minorHAnsi" w:cstheme="minorHAnsi"/>
          <w:noProof/>
          <w:sz w:val="24"/>
          <w:szCs w:val="24"/>
        </w:rPr>
        <w:drawing>
          <wp:inline distT="0" distB="0" distL="0" distR="0" wp14:anchorId="3C3D9EC2" wp14:editId="0B209E90">
            <wp:extent cx="3086100" cy="3457575"/>
            <wp:effectExtent l="0" t="0" r="0" b="9525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4" t="30864" r="36673" b="1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F1D7C" w14:textId="77777777" w:rsidR="00283ADD" w:rsidRPr="00E54D3C" w:rsidRDefault="00283ADD" w:rsidP="00283ADD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4"/>
          <w:szCs w:val="24"/>
        </w:rPr>
      </w:pPr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Z poslední zprávy EFPIA o dostupnosti léčivých přípravků v EU (EFPIA WAIT Report 2022) vyplývá, že </w:t>
      </w:r>
      <w:proofErr w:type="gramStart"/>
      <w:r w:rsidRPr="00E54D3C">
        <w:rPr>
          <w:rFonts w:asciiTheme="minorHAnsi" w:eastAsiaTheme="minorEastAsia" w:hAnsiTheme="minorHAnsi" w:cstheme="minorHAnsi"/>
          <w:sz w:val="24"/>
          <w:szCs w:val="24"/>
        </w:rPr>
        <w:t>56%</w:t>
      </w:r>
      <w:proofErr w:type="gram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onkologických léků je v ČR plně dostupných (zařazení na seznam hrazených </w:t>
      </w:r>
      <w:r w:rsidRPr="00E54D3C">
        <w:rPr>
          <w:rFonts w:asciiTheme="minorHAnsi" w:eastAsiaTheme="minorEastAsia" w:hAnsiTheme="minorHAnsi" w:cstheme="minorHAnsi"/>
          <w:sz w:val="24"/>
          <w:szCs w:val="24"/>
        </w:rPr>
        <w:lastRenderedPageBreak/>
        <w:t xml:space="preserve">léčiv), 10% má omezenou dostupnost (úhrada je možná pouze pro určité pacienty) a 34% není hrazených a tedy dostupných pro pacienty vůbec. </w:t>
      </w:r>
    </w:p>
    <w:p w14:paraId="501B07D8" w14:textId="77777777" w:rsidR="00283ADD" w:rsidRPr="00E54D3C" w:rsidRDefault="00283ADD" w:rsidP="00283ADD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4"/>
          <w:szCs w:val="24"/>
        </w:rPr>
      </w:pPr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Ještě </w:t>
      </w:r>
      <w:proofErr w:type="gramStart"/>
      <w:r w:rsidRPr="00E54D3C">
        <w:rPr>
          <w:rFonts w:asciiTheme="minorHAnsi" w:eastAsiaTheme="minorEastAsia" w:hAnsiTheme="minorHAnsi" w:cstheme="minorHAnsi"/>
          <w:sz w:val="24"/>
          <w:szCs w:val="24"/>
        </w:rPr>
        <w:t>horší</w:t>
      </w:r>
      <w:proofErr w:type="gram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výsledky má ČR v oblasti měření doby do dostupnosti onkologických léků, kdy je na 17. příčce mezi státy EU a kdy doba do získání úhrady činí průměrně 657 dnů od registrace. Zatímco doba do dostupnosti všech léčivých přípravků v ČR je nižší a činí průměrně 573 dnů. Přestože ani většina ostatních států EU nedosahuje předepsané lhůty 180 dnů od registrace (na základě tzv. „transparenční“ směrnice o průhlednosti opatření upravujících tvorbu cen u humánních léčivých přípravků), věříme, že Česká republika by měla stanovit v rámci NOP ČR 2030 jasný a dosažitelný cíl dosáhnutí času do úhrady onkologických léčivých přípravků ≤ 400 dnů. Za účelem dosažení tohoto cíle bude nutno zrevidovat celý systém stanovování úhrad, včetně metodik SÚKL a zdravotních pojišťoven tak, aby se omezila současná přílišná rigidnost systému, kdy se všechny léky posuzují podle stejných kritérií, bez ohledu na jejich specifika, použití, důležitosti a přínosů. Zrychlení nelze dosáhnout bez zavedení určité flexibility systému a možností posuzovat léky na základě dat, která v reálném čase existují a která jsou dostatečná pro posouzení v jiných zemích EU. Doporučujeme zrevidovat zejména současné požadavky v oblasti dokazování indikátoru OS (overal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survival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), které jednoznačně zpomalují možnost onkologických léků získat včasnou úhradu, stejně jako metodiky pojišťoven určující maximální dopad do rozpočtu bez ohledu na přínos léku a počet pacientů, pro který je lék určen. V této oblasti je dále nezbytné zavést hodnocení tzv. nepřímých nákladů, které jsou v NOP ČR 2030 zmíněny v rámci Strategického cíle 2. (str. 32) a které český systém stanovování cen a úhrad léků dosud nebere v úvahu. </w:t>
      </w:r>
    </w:p>
    <w:p w14:paraId="3808D597" w14:textId="77777777" w:rsidR="00283ADD" w:rsidRPr="00E54D3C" w:rsidRDefault="00283ADD" w:rsidP="00283ADD">
      <w:pPr>
        <w:pBdr>
          <w:bottom w:val="single" w:sz="4" w:space="1" w:color="auto"/>
        </w:pBdr>
        <w:spacing w:after="200" w:line="276" w:lineRule="auto"/>
        <w:jc w:val="right"/>
        <w:rPr>
          <w:rFonts w:asciiTheme="minorHAnsi" w:eastAsiaTheme="minorEastAsia" w:hAnsiTheme="minorHAnsi" w:cstheme="minorHAnsi"/>
          <w:sz w:val="24"/>
          <w:szCs w:val="24"/>
        </w:rPr>
      </w:pPr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tato připomínka je </w:t>
      </w:r>
      <w:r w:rsidRPr="00E54D3C">
        <w:rPr>
          <w:rFonts w:asciiTheme="minorHAnsi" w:eastAsiaTheme="minorEastAsia" w:hAnsiTheme="minorHAnsi" w:cstheme="minorHAnsi"/>
          <w:b/>
          <w:bCs/>
          <w:sz w:val="24"/>
          <w:szCs w:val="24"/>
        </w:rPr>
        <w:t>zásadní</w:t>
      </w:r>
    </w:p>
    <w:p w14:paraId="45F6DFD1" w14:textId="77777777" w:rsidR="00283ADD" w:rsidRPr="00E54D3C" w:rsidRDefault="00283ADD" w:rsidP="00283ADD">
      <w:pPr>
        <w:numPr>
          <w:ilvl w:val="0"/>
          <w:numId w:val="18"/>
        </w:numPr>
        <w:spacing w:after="200" w:line="276" w:lineRule="auto"/>
        <w:jc w:val="both"/>
        <w:rPr>
          <w:rFonts w:asciiTheme="minorHAnsi" w:eastAsiaTheme="minorEastAsia" w:hAnsiTheme="minorHAnsi" w:cstheme="minorHAnsi"/>
          <w:sz w:val="24"/>
          <w:szCs w:val="24"/>
          <w:u w:val="single"/>
        </w:rPr>
      </w:pPr>
      <w:r w:rsidRPr="00E54D3C">
        <w:rPr>
          <w:rFonts w:asciiTheme="minorHAnsi" w:eastAsiaTheme="minorEastAsia" w:hAnsiTheme="minorHAnsi" w:cstheme="minorHAnsi"/>
          <w:sz w:val="24"/>
          <w:szCs w:val="24"/>
          <w:u w:val="single"/>
        </w:rPr>
        <w:t>Ke Specifickému cíli 4.6.: Využití přínosů digitalizace</w:t>
      </w:r>
    </w:p>
    <w:p w14:paraId="2AF52639" w14:textId="77777777" w:rsidR="00283ADD" w:rsidRPr="00E54D3C" w:rsidRDefault="00283ADD" w:rsidP="00283ADD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4"/>
          <w:szCs w:val="24"/>
        </w:rPr>
      </w:pPr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S nutností změny systému stanovování cen a úhrad léčivých přípravků směrem k flexibilitě a posuzování nákladové efektivity léků nejen na základě jejich nákladovosti, ale také s ohledem na nepřímé náklady ušetření v rámci systému zdravotnictví a systému sociálního, úzce souvisí také otázka </w:t>
      </w:r>
      <w:r w:rsidRPr="00E54D3C">
        <w:rPr>
          <w:rFonts w:asciiTheme="minorHAnsi" w:eastAsiaTheme="minorEastAsia" w:hAnsiTheme="minorHAnsi" w:cstheme="minorHAnsi"/>
          <w:b/>
          <w:bCs/>
          <w:sz w:val="24"/>
          <w:szCs w:val="24"/>
        </w:rPr>
        <w:t>dostupnosti sekundárních dat ve zdravotnictví</w:t>
      </w:r>
      <w:r w:rsidRPr="00E54D3C">
        <w:rPr>
          <w:rFonts w:asciiTheme="minorHAnsi" w:eastAsiaTheme="minorEastAsia" w:hAnsiTheme="minorHAnsi" w:cstheme="minorHAnsi"/>
          <w:sz w:val="24"/>
          <w:szCs w:val="24"/>
        </w:rPr>
        <w:t>. V rámci Specifického cíle 4.6. Využití přínosů digitalizace je třeba do seznamu dílčích dílů zahrnout také „</w:t>
      </w:r>
      <w:r w:rsidRPr="00E54D3C">
        <w:rPr>
          <w:rFonts w:asciiTheme="minorHAnsi" w:eastAsiaTheme="minorEastAsia" w:hAnsiTheme="minorHAnsi" w:cstheme="minorHAnsi"/>
          <w:b/>
          <w:bCs/>
          <w:sz w:val="24"/>
          <w:szCs w:val="24"/>
        </w:rPr>
        <w:t>Zajištění širokého sdílení sekundárních dat s právnickými osobami, které mají oprávněný zájem na přístup k datům na základě jejich legitimních cílů plynoucích z jejich postavení v systému či z právních či jiných předpisů (např. pacientské organizace, držitelé registračního rozhodnutí, vědci apod.)</w:t>
      </w:r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.“ Potřeba sběru a hodnocení tzv.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real-world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data (RWD) stoupá a do budoucna bude nezbytná např. pro uzavírání inovativních risk-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sharingových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smluv, stejně jako je již nyní nezbytné systematicky upravit otázku dostupnosti dat pro účely farmakoekonomických analýz (např.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cost-effectiveness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analýzy), socio-ekonomické analýzy dopadu na pacienty a na společnost v rámci terapeutických oblastí, výpočtu nepřímých nákladů apod.</w:t>
      </w:r>
    </w:p>
    <w:p w14:paraId="19C8359F" w14:textId="77777777" w:rsidR="00283ADD" w:rsidRPr="00E54D3C" w:rsidRDefault="00283ADD" w:rsidP="00283ADD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4"/>
          <w:szCs w:val="24"/>
        </w:rPr>
      </w:pPr>
      <w:r w:rsidRPr="00E54D3C">
        <w:rPr>
          <w:rFonts w:asciiTheme="minorHAnsi" w:eastAsiaTheme="minorEastAsia" w:hAnsiTheme="minorHAnsi" w:cstheme="minorHAnsi"/>
          <w:sz w:val="24"/>
          <w:szCs w:val="24"/>
        </w:rPr>
        <w:t>Dále doporučujeme doplnit případné dílčí cíle a aktivity plynoucí z existence návrhu Nařízení k EHDS, včetně přeshraniční dostupnosti dat.</w:t>
      </w:r>
    </w:p>
    <w:p w14:paraId="30BDD13B" w14:textId="77777777" w:rsidR="00283ADD" w:rsidRPr="00E54D3C" w:rsidRDefault="00283ADD" w:rsidP="00283ADD">
      <w:pPr>
        <w:pBdr>
          <w:bottom w:val="single" w:sz="4" w:space="1" w:color="auto"/>
        </w:pBdr>
        <w:spacing w:after="200" w:line="276" w:lineRule="auto"/>
        <w:jc w:val="right"/>
        <w:rPr>
          <w:rFonts w:asciiTheme="minorHAnsi" w:eastAsiaTheme="minorEastAsia" w:hAnsiTheme="minorHAnsi" w:cstheme="minorHAnsi"/>
          <w:sz w:val="24"/>
          <w:szCs w:val="24"/>
        </w:rPr>
      </w:pPr>
      <w:r w:rsidRPr="00E54D3C">
        <w:rPr>
          <w:rFonts w:asciiTheme="minorHAnsi" w:eastAsiaTheme="minorEastAsia" w:hAnsiTheme="minorHAnsi" w:cstheme="minorHAnsi"/>
          <w:sz w:val="24"/>
          <w:szCs w:val="24"/>
        </w:rPr>
        <w:lastRenderedPageBreak/>
        <w:t xml:space="preserve">tato připomínka je </w:t>
      </w:r>
      <w:r w:rsidRPr="00E54D3C">
        <w:rPr>
          <w:rFonts w:asciiTheme="minorHAnsi" w:eastAsiaTheme="minorEastAsia" w:hAnsiTheme="minorHAnsi" w:cstheme="minorHAnsi"/>
          <w:b/>
          <w:bCs/>
          <w:sz w:val="24"/>
          <w:szCs w:val="24"/>
        </w:rPr>
        <w:t>zásadní</w:t>
      </w:r>
    </w:p>
    <w:p w14:paraId="7D108E4F" w14:textId="77777777" w:rsidR="00283ADD" w:rsidRPr="00E54D3C" w:rsidRDefault="00283ADD" w:rsidP="00283ADD">
      <w:pPr>
        <w:numPr>
          <w:ilvl w:val="0"/>
          <w:numId w:val="18"/>
        </w:numPr>
        <w:spacing w:after="200" w:line="276" w:lineRule="auto"/>
        <w:rPr>
          <w:rFonts w:asciiTheme="minorHAnsi" w:eastAsiaTheme="minorEastAsia" w:hAnsiTheme="minorHAnsi" w:cstheme="minorHAnsi"/>
          <w:sz w:val="24"/>
          <w:szCs w:val="24"/>
          <w:u w:val="single"/>
        </w:rPr>
      </w:pPr>
      <w:r w:rsidRPr="00E54D3C">
        <w:rPr>
          <w:rFonts w:asciiTheme="minorHAnsi" w:eastAsiaTheme="minorEastAsia" w:hAnsiTheme="minorHAnsi" w:cstheme="minorHAnsi"/>
          <w:sz w:val="24"/>
          <w:szCs w:val="24"/>
          <w:u w:val="single"/>
        </w:rPr>
        <w:t>Ke Specifickému cíli 4.4.: Zajištění přístupu k inovativním postupům a udržení vysoké kvality v onkologické péči</w:t>
      </w:r>
    </w:p>
    <w:p w14:paraId="7F3070A5" w14:textId="77777777" w:rsidR="00283ADD" w:rsidRPr="00E54D3C" w:rsidRDefault="00283ADD" w:rsidP="00283ADD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4"/>
          <w:szCs w:val="24"/>
        </w:rPr>
      </w:pPr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Vítáme, že přestože úvodní SWOT analýza hodnotí přístup k inovativním onkologickým lékům jako „vysoký“, je v návrhu NOP ČR 2030 zahrnuta také kapitola k zajištění přístupu k inovativním postupům. Domníváme se, že tento cíl, pokud se týká přístupu k inovativním lékům, nelze zajistit bez změny náhledu na tuto problematiku. Inovativní léky bezpochyby zásadně přispěly k ohromným medicínským pokrokům v oblasti onkologie za posledních 20 let. Mnoho z těchto léků přináší vrcholové inovace, převratné nové mode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of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actions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, patenty založené na průlomových objevech oceněných Nobelovou cenou apod. Mnoho z těchto léků je také určeno pro relativně malý počet pacientů, čemuž odpovídá také jejich vyšší cena. Podporujeme myšlenku NOP ČR 2030 k zavedení horizon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scanningu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(který dnes již na mnoha úrovních reálně existuje), avšak tento nástroj nemůže být nikdy plně využit bez stanovení jasných cílů k léčení vyššího počtu pacientů moderními léky. Opakovaně jsou kritizovány zvyšující se náklady na tzv.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centrovou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léčbu, přestože je to právě žádoucí centralizace péče, která je cílem NOP. V podstatě každý nový inovativní lék vstupující do systému úhrad je omezen symbolem „S“ a je možno ho podávat pouze v centrech. Tedy počet nových léků v centrech stále roste, starší léky po ztrátě patentu však symbol „S“ neztrácejí a ze systému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centrové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péče tedy neodcházejí. Spolu s faktem, že počet pacientů v centrech stoupá o </w:t>
      </w:r>
      <w:proofErr w:type="gramStart"/>
      <w:r w:rsidRPr="00E54D3C">
        <w:rPr>
          <w:rFonts w:asciiTheme="minorHAnsi" w:eastAsiaTheme="minorEastAsia" w:hAnsiTheme="minorHAnsi" w:cstheme="minorHAnsi"/>
          <w:sz w:val="24"/>
          <w:szCs w:val="24"/>
        </w:rPr>
        <w:t>10%</w:t>
      </w:r>
      <w:proofErr w:type="gram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ročně, je zcela přirozené, že náklady na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centrovou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léčbu musí stoupat také, což je jev pozitivní, protože má více pacientů dostupnou vysoce specializovanou péči a prodlužuje se doba přežití. Zde je nutno poznamenat, že index poklesu cen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centrových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léků činí 0,94, ceny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centrových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 léků tedy klesají.</w:t>
      </w:r>
      <w:r w:rsidRPr="00E54D3C">
        <w:rPr>
          <w:rFonts w:asciiTheme="minorHAnsi" w:eastAsiaTheme="minorEastAsia" w:hAnsiTheme="minorHAnsi" w:cstheme="minorHAnsi"/>
          <w:sz w:val="24"/>
          <w:szCs w:val="24"/>
          <w:vertAlign w:val="superscript"/>
        </w:rPr>
        <w:footnoteReference w:id="1"/>
      </w:r>
    </w:p>
    <w:p w14:paraId="005E6534" w14:textId="77777777" w:rsidR="00283ADD" w:rsidRPr="00E54D3C" w:rsidRDefault="00283ADD" w:rsidP="00283ADD">
      <w:pPr>
        <w:spacing w:after="200" w:line="276" w:lineRule="auto"/>
        <w:jc w:val="both"/>
        <w:rPr>
          <w:rFonts w:asciiTheme="minorHAnsi" w:eastAsiaTheme="minorEastAsia" w:hAnsiTheme="minorHAnsi" w:cstheme="minorHAnsi"/>
          <w:bCs/>
          <w:sz w:val="24"/>
          <w:szCs w:val="24"/>
        </w:rPr>
      </w:pPr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V rámci </w:t>
      </w:r>
      <w:proofErr w:type="spellStart"/>
      <w:r w:rsidRPr="00E54D3C">
        <w:rPr>
          <w:rFonts w:asciiTheme="minorHAnsi" w:eastAsiaTheme="minorEastAsia" w:hAnsiTheme="minorHAnsi" w:cstheme="minorHAnsi"/>
          <w:sz w:val="24"/>
          <w:szCs w:val="24"/>
        </w:rPr>
        <w:t>Spec</w:t>
      </w:r>
      <w:proofErr w:type="spellEnd"/>
      <w:r w:rsidRPr="00E54D3C">
        <w:rPr>
          <w:rFonts w:asciiTheme="minorHAnsi" w:eastAsiaTheme="minorEastAsia" w:hAnsiTheme="minorHAnsi" w:cstheme="minorHAnsi"/>
          <w:sz w:val="24"/>
          <w:szCs w:val="24"/>
        </w:rPr>
        <w:t>. cíle 4.4. není zřejmé, co je myšleno dílčím cílem 4.4.2.“ „</w:t>
      </w:r>
      <w:r w:rsidRPr="00E54D3C">
        <w:rPr>
          <w:rFonts w:asciiTheme="minorHAnsi" w:eastAsiaTheme="minorEastAsia" w:hAnsiTheme="minorHAnsi" w:cstheme="minorHAnsi"/>
          <w:b/>
          <w:bCs/>
          <w:sz w:val="24"/>
          <w:szCs w:val="24"/>
        </w:rPr>
        <w:t>rozšířením mechanismu pro hodnocení zdravotnických technologií (HTA) i na další oblasti a léčiva</w:t>
      </w:r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“. </w:t>
      </w:r>
      <w:r w:rsidRPr="00E54D3C">
        <w:rPr>
          <w:rFonts w:asciiTheme="minorHAnsi" w:eastAsiaTheme="minorEastAsia" w:hAnsiTheme="minorHAnsi" w:cstheme="minorHAnsi"/>
          <w:bCs/>
          <w:sz w:val="24"/>
          <w:szCs w:val="24"/>
        </w:rPr>
        <w:t>Všechny léky, včetně léků tzv. nemocničních, procházejí v ČR náročným a zdlouhavým procesem stanovování maximální ceny a úhrady a jsou tedy hodnoceny na základě HTA kritérií.</w:t>
      </w:r>
    </w:p>
    <w:p w14:paraId="405D27B9" w14:textId="5093F138" w:rsidR="00283ADD" w:rsidRPr="00E54D3C" w:rsidRDefault="00283ADD" w:rsidP="00283ADD">
      <w:pPr>
        <w:spacing w:after="200" w:line="276" w:lineRule="auto"/>
        <w:jc w:val="both"/>
        <w:rPr>
          <w:rFonts w:asciiTheme="minorHAnsi" w:eastAsiaTheme="minorEastAsia" w:hAnsiTheme="minorHAnsi" w:cstheme="minorHAnsi"/>
          <w:bCs/>
          <w:sz w:val="24"/>
          <w:szCs w:val="24"/>
        </w:rPr>
      </w:pPr>
      <w:r w:rsidRPr="00E54D3C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23004701" wp14:editId="6109D096">
            <wp:extent cx="4210050" cy="25146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8" t="16167" r="7242" b="7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9C803" w14:textId="2FB37C3F" w:rsidR="00283ADD" w:rsidRPr="00E54D3C" w:rsidRDefault="00283ADD" w:rsidP="00283ADD">
      <w:pPr>
        <w:spacing w:after="200" w:line="276" w:lineRule="auto"/>
        <w:jc w:val="both"/>
        <w:rPr>
          <w:rFonts w:asciiTheme="minorHAnsi" w:eastAsiaTheme="minorEastAsia" w:hAnsiTheme="minorHAnsi" w:cstheme="minorHAnsi"/>
          <w:bCs/>
          <w:sz w:val="24"/>
          <w:szCs w:val="24"/>
        </w:rPr>
      </w:pPr>
      <w:r w:rsidRPr="00E54D3C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CB0B2A0" wp14:editId="7CD9197B">
            <wp:extent cx="4210050" cy="22383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0" t="19914" r="5469" b="10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B0137" w14:textId="77777777" w:rsidR="00283ADD" w:rsidRPr="00E54D3C" w:rsidRDefault="00283ADD" w:rsidP="00283ADD">
      <w:pPr>
        <w:pBdr>
          <w:bottom w:val="single" w:sz="4" w:space="1" w:color="auto"/>
        </w:pBdr>
        <w:spacing w:after="200" w:line="276" w:lineRule="auto"/>
        <w:jc w:val="right"/>
        <w:rPr>
          <w:rFonts w:asciiTheme="minorHAnsi" w:eastAsiaTheme="minorEastAsia" w:hAnsiTheme="minorHAnsi" w:cstheme="minorHAnsi"/>
          <w:sz w:val="24"/>
          <w:szCs w:val="24"/>
        </w:rPr>
      </w:pPr>
      <w:r w:rsidRPr="00E54D3C">
        <w:rPr>
          <w:rFonts w:asciiTheme="minorHAnsi" w:eastAsiaTheme="minorEastAsia" w:hAnsiTheme="minorHAnsi" w:cstheme="minorHAnsi"/>
          <w:sz w:val="24"/>
          <w:szCs w:val="24"/>
        </w:rPr>
        <w:t xml:space="preserve">tato připomínka je </w:t>
      </w:r>
      <w:r w:rsidRPr="00E54D3C">
        <w:rPr>
          <w:rFonts w:asciiTheme="minorHAnsi" w:eastAsiaTheme="minorEastAsia" w:hAnsiTheme="minorHAnsi" w:cstheme="minorHAnsi"/>
          <w:b/>
          <w:sz w:val="24"/>
          <w:szCs w:val="24"/>
        </w:rPr>
        <w:t>zásadní</w:t>
      </w:r>
    </w:p>
    <w:p w14:paraId="2C4B0946" w14:textId="77777777" w:rsidR="0046655B" w:rsidRPr="00E54D3C" w:rsidRDefault="0046655B" w:rsidP="00C50846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771BF7F" w14:textId="0AB1797B" w:rsidR="00116A85" w:rsidRPr="00E54D3C" w:rsidRDefault="001932EA" w:rsidP="00C50846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E54D3C">
        <w:rPr>
          <w:rFonts w:asciiTheme="minorHAnsi" w:hAnsiTheme="minorHAnsi" w:cstheme="minorHAnsi"/>
          <w:sz w:val="24"/>
          <w:szCs w:val="24"/>
          <w:u w:val="single"/>
        </w:rPr>
        <w:t>K</w:t>
      </w:r>
      <w:r w:rsidR="00116A85" w:rsidRPr="00E54D3C">
        <w:rPr>
          <w:rFonts w:asciiTheme="minorHAnsi" w:hAnsiTheme="minorHAnsi" w:cstheme="minorHAnsi"/>
          <w:sz w:val="24"/>
          <w:szCs w:val="24"/>
          <w:u w:val="single"/>
        </w:rPr>
        <w:t>ontaktní osob</w:t>
      </w:r>
      <w:r w:rsidR="00C02026" w:rsidRPr="00E54D3C">
        <w:rPr>
          <w:rFonts w:asciiTheme="minorHAnsi" w:hAnsiTheme="minorHAnsi" w:cstheme="minorHAnsi"/>
          <w:sz w:val="24"/>
          <w:szCs w:val="24"/>
          <w:u w:val="single"/>
        </w:rPr>
        <w:t>y</w:t>
      </w:r>
      <w:r w:rsidR="00116A85" w:rsidRPr="00E54D3C">
        <w:rPr>
          <w:rFonts w:asciiTheme="minorHAnsi" w:hAnsiTheme="minorHAnsi" w:cstheme="minorHAnsi"/>
          <w:sz w:val="24"/>
          <w:szCs w:val="24"/>
          <w:u w:val="single"/>
        </w:rPr>
        <w:t>:</w:t>
      </w:r>
    </w:p>
    <w:p w14:paraId="42B3112F" w14:textId="706E7BEF" w:rsidR="00E73AD9" w:rsidRPr="00E54D3C" w:rsidRDefault="00E73AD9" w:rsidP="00C50846">
      <w:pPr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336072E8" w14:textId="520D124C" w:rsidR="00E54D3C" w:rsidRPr="00E54D3C" w:rsidRDefault="00E54D3C" w:rsidP="00E54D3C">
      <w:pPr>
        <w:shd w:val="clear" w:color="auto" w:fill="FFFFFF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E54D3C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Mgr. Lenka Novotná, MHA</w:t>
      </w:r>
      <w:r w:rsidR="005C7B2C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ab/>
      </w:r>
      <w:r w:rsidR="005C7B2C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ab/>
      </w:r>
      <w:r w:rsidRPr="00E54D3C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e</w:t>
      </w:r>
      <w:r w:rsidR="005C7B2C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-</w:t>
      </w:r>
      <w:r w:rsidRPr="00E54D3C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mail:</w:t>
      </w:r>
      <w:r w:rsidR="005C7B2C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ab/>
      </w:r>
      <w:hyperlink r:id="rId14" w:history="1">
        <w:r w:rsidR="005C7B2C" w:rsidRPr="00A3652F">
          <w:rPr>
            <w:rStyle w:val="Hypertextovodkaz"/>
            <w:rFonts w:asciiTheme="minorHAnsi" w:hAnsiTheme="minorHAnsi" w:cstheme="minorHAnsi"/>
            <w:bCs/>
            <w:sz w:val="24"/>
            <w:szCs w:val="24"/>
          </w:rPr>
          <w:t>lenka.novotna@aifp.cz</w:t>
        </w:r>
      </w:hyperlink>
      <w:r w:rsidR="005C7B2C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</w:t>
      </w:r>
    </w:p>
    <w:p w14:paraId="6AA718CE" w14:textId="6C2301A8" w:rsidR="00116A85" w:rsidRPr="00E54D3C" w:rsidRDefault="00B17C0F" w:rsidP="00C50846">
      <w:pPr>
        <w:pStyle w:val="indent"/>
        <w:shd w:val="clear" w:color="auto" w:fill="FFFFFF"/>
        <w:spacing w:before="0" w:after="0"/>
        <w:ind w:firstLine="0"/>
        <w:textAlignment w:val="top"/>
        <w:rPr>
          <w:rFonts w:asciiTheme="minorHAnsi" w:hAnsiTheme="minorHAnsi" w:cstheme="minorHAnsi"/>
        </w:rPr>
      </w:pPr>
      <w:r w:rsidRPr="00E54D3C">
        <w:rPr>
          <w:rFonts w:asciiTheme="minorHAnsi" w:hAnsiTheme="minorHAnsi" w:cstheme="minorHAnsi"/>
        </w:rPr>
        <w:t>Dr.</w:t>
      </w:r>
      <w:r w:rsidR="00116A85" w:rsidRPr="00E54D3C">
        <w:rPr>
          <w:rFonts w:asciiTheme="minorHAnsi" w:hAnsiTheme="minorHAnsi" w:cstheme="minorHAnsi"/>
        </w:rPr>
        <w:t xml:space="preserve"> Jan Zikeš</w:t>
      </w:r>
      <w:r w:rsidR="00C02026" w:rsidRPr="00E54D3C">
        <w:rPr>
          <w:rFonts w:asciiTheme="minorHAnsi" w:hAnsiTheme="minorHAnsi" w:cstheme="minorHAnsi"/>
        </w:rPr>
        <w:tab/>
      </w:r>
      <w:r w:rsidR="00C02026" w:rsidRPr="00E54D3C">
        <w:rPr>
          <w:rFonts w:asciiTheme="minorHAnsi" w:hAnsiTheme="minorHAnsi" w:cstheme="minorHAnsi"/>
        </w:rPr>
        <w:tab/>
      </w:r>
      <w:r w:rsidR="007D6A55" w:rsidRPr="00E54D3C">
        <w:rPr>
          <w:rFonts w:asciiTheme="minorHAnsi" w:hAnsiTheme="minorHAnsi" w:cstheme="minorHAnsi"/>
        </w:rPr>
        <w:tab/>
      </w:r>
      <w:r w:rsidR="00F52BC5" w:rsidRPr="00E54D3C">
        <w:rPr>
          <w:rFonts w:asciiTheme="minorHAnsi" w:hAnsiTheme="minorHAnsi" w:cstheme="minorHAnsi"/>
        </w:rPr>
        <w:tab/>
      </w:r>
      <w:r w:rsidR="00116A85" w:rsidRPr="00E54D3C">
        <w:rPr>
          <w:rFonts w:asciiTheme="minorHAnsi" w:hAnsiTheme="minorHAnsi" w:cstheme="minorHAnsi"/>
        </w:rPr>
        <w:t>e</w:t>
      </w:r>
      <w:r w:rsidR="001932EA" w:rsidRPr="00E54D3C">
        <w:rPr>
          <w:rFonts w:asciiTheme="minorHAnsi" w:hAnsiTheme="minorHAnsi" w:cstheme="minorHAnsi"/>
        </w:rPr>
        <w:t>-</w:t>
      </w:r>
      <w:r w:rsidR="00116A85" w:rsidRPr="00E54D3C">
        <w:rPr>
          <w:rFonts w:asciiTheme="minorHAnsi" w:hAnsiTheme="minorHAnsi" w:cstheme="minorHAnsi"/>
        </w:rPr>
        <w:t>mail:</w:t>
      </w:r>
      <w:r w:rsidR="00B62EFD" w:rsidRPr="00E54D3C">
        <w:rPr>
          <w:rFonts w:asciiTheme="minorHAnsi" w:hAnsiTheme="minorHAnsi" w:cstheme="minorHAnsi"/>
        </w:rPr>
        <w:tab/>
      </w:r>
      <w:hyperlink r:id="rId15" w:history="1">
        <w:r w:rsidR="00116A85" w:rsidRPr="00E54D3C">
          <w:rPr>
            <w:rStyle w:val="Hypertextovodkaz"/>
            <w:rFonts w:asciiTheme="minorHAnsi" w:hAnsiTheme="minorHAnsi" w:cstheme="minorHAnsi"/>
          </w:rPr>
          <w:t>zikes@kzps.cz</w:t>
        </w:r>
      </w:hyperlink>
      <w:r w:rsidR="00C02026" w:rsidRPr="00E54D3C">
        <w:rPr>
          <w:rFonts w:asciiTheme="minorHAnsi" w:hAnsiTheme="minorHAnsi" w:cstheme="minorHAnsi"/>
        </w:rPr>
        <w:tab/>
      </w:r>
      <w:r w:rsidR="00C02026" w:rsidRPr="00E54D3C">
        <w:rPr>
          <w:rFonts w:asciiTheme="minorHAnsi" w:hAnsiTheme="minorHAnsi" w:cstheme="minorHAnsi"/>
        </w:rPr>
        <w:tab/>
      </w:r>
      <w:r w:rsidR="00680FD8" w:rsidRPr="00E54D3C">
        <w:rPr>
          <w:rFonts w:asciiTheme="minorHAnsi" w:hAnsiTheme="minorHAnsi" w:cstheme="minorHAnsi"/>
        </w:rPr>
        <w:tab/>
      </w:r>
      <w:r w:rsidR="00116A85" w:rsidRPr="00E54D3C">
        <w:rPr>
          <w:rFonts w:asciiTheme="minorHAnsi" w:hAnsiTheme="minorHAnsi" w:cstheme="minorHAnsi"/>
        </w:rPr>
        <w:t>tel:</w:t>
      </w:r>
      <w:r w:rsidR="00D442C1" w:rsidRPr="00E54D3C">
        <w:rPr>
          <w:rFonts w:asciiTheme="minorHAnsi" w:hAnsiTheme="minorHAnsi" w:cstheme="minorHAnsi"/>
        </w:rPr>
        <w:tab/>
      </w:r>
      <w:r w:rsidR="00C02026" w:rsidRPr="00E54D3C">
        <w:rPr>
          <w:rFonts w:asciiTheme="minorHAnsi" w:hAnsiTheme="minorHAnsi" w:cstheme="minorHAnsi"/>
        </w:rPr>
        <w:t>222 324</w:t>
      </w:r>
      <w:r w:rsidR="00B411A7" w:rsidRPr="00E54D3C">
        <w:rPr>
          <w:rFonts w:asciiTheme="minorHAnsi" w:hAnsiTheme="minorHAnsi" w:cstheme="minorHAnsi"/>
        </w:rPr>
        <w:t> </w:t>
      </w:r>
      <w:r w:rsidR="00C02026" w:rsidRPr="00E54D3C">
        <w:rPr>
          <w:rFonts w:asciiTheme="minorHAnsi" w:hAnsiTheme="minorHAnsi" w:cstheme="minorHAnsi"/>
        </w:rPr>
        <w:t>985</w:t>
      </w:r>
    </w:p>
    <w:p w14:paraId="23122064" w14:textId="45402924" w:rsidR="002234F6" w:rsidRPr="00E54D3C" w:rsidRDefault="002234F6" w:rsidP="00C50846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ED1D75F" w14:textId="77777777" w:rsidR="00185976" w:rsidRPr="00E54D3C" w:rsidRDefault="00185976" w:rsidP="00CA3EA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6FB6E07" w14:textId="5C56F8EF" w:rsidR="00FD1397" w:rsidRPr="00E54D3C" w:rsidRDefault="009A436D" w:rsidP="00CA3EA4">
      <w:pPr>
        <w:jc w:val="both"/>
        <w:rPr>
          <w:rFonts w:asciiTheme="minorHAnsi" w:hAnsiTheme="minorHAnsi" w:cstheme="minorHAnsi"/>
          <w:sz w:val="24"/>
          <w:szCs w:val="24"/>
        </w:rPr>
      </w:pPr>
      <w:r w:rsidRPr="00E54D3C">
        <w:rPr>
          <w:rFonts w:asciiTheme="minorHAnsi" w:hAnsiTheme="minorHAnsi" w:cstheme="minorHAnsi"/>
          <w:sz w:val="24"/>
          <w:szCs w:val="24"/>
        </w:rPr>
        <w:t>V Praze dne</w:t>
      </w:r>
      <w:r w:rsidR="00E140D6" w:rsidRPr="00E54D3C">
        <w:rPr>
          <w:rFonts w:asciiTheme="minorHAnsi" w:hAnsiTheme="minorHAnsi" w:cstheme="minorHAnsi"/>
          <w:sz w:val="24"/>
          <w:szCs w:val="24"/>
        </w:rPr>
        <w:t xml:space="preserve"> </w:t>
      </w:r>
      <w:r w:rsidR="005C7B2C">
        <w:rPr>
          <w:rFonts w:asciiTheme="minorHAnsi" w:hAnsiTheme="minorHAnsi" w:cstheme="minorHAnsi"/>
          <w:sz w:val="24"/>
          <w:szCs w:val="24"/>
        </w:rPr>
        <w:t>30. května</w:t>
      </w:r>
      <w:r w:rsidR="00D21B8B" w:rsidRPr="00E54D3C">
        <w:rPr>
          <w:rFonts w:asciiTheme="minorHAnsi" w:hAnsiTheme="minorHAnsi" w:cstheme="minorHAnsi"/>
          <w:sz w:val="24"/>
          <w:szCs w:val="24"/>
        </w:rPr>
        <w:t xml:space="preserve"> 2022</w:t>
      </w:r>
    </w:p>
    <w:p w14:paraId="3BD941C4" w14:textId="77777777" w:rsidR="00D21B8B" w:rsidRPr="00E54D3C" w:rsidRDefault="00D21B8B" w:rsidP="00CA3EA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EFC8453" w14:textId="151BBC12" w:rsidR="00B411A7" w:rsidRPr="00E54D3C" w:rsidRDefault="00B411A7" w:rsidP="00CA3EA4">
      <w:pPr>
        <w:rPr>
          <w:rFonts w:asciiTheme="minorHAnsi" w:hAnsiTheme="minorHAnsi" w:cstheme="minorHAnsi"/>
          <w:sz w:val="24"/>
          <w:szCs w:val="24"/>
        </w:rPr>
      </w:pPr>
    </w:p>
    <w:p w14:paraId="4062DD4B" w14:textId="77777777" w:rsidR="00994DDC" w:rsidRPr="00E54D3C" w:rsidRDefault="00994DDC" w:rsidP="00CA3EA4">
      <w:pPr>
        <w:rPr>
          <w:rFonts w:asciiTheme="minorHAnsi" w:hAnsiTheme="minorHAnsi" w:cstheme="minorHAnsi"/>
          <w:sz w:val="24"/>
          <w:szCs w:val="24"/>
        </w:rPr>
      </w:pPr>
    </w:p>
    <w:p w14:paraId="56B8F675" w14:textId="686D61F4" w:rsidR="006266A6" w:rsidRPr="00E54D3C" w:rsidRDefault="00BF1917" w:rsidP="00CA3EA4">
      <w:pPr>
        <w:rPr>
          <w:rFonts w:asciiTheme="minorHAnsi" w:hAnsiTheme="minorHAnsi" w:cstheme="minorHAnsi"/>
          <w:b/>
          <w:sz w:val="24"/>
          <w:szCs w:val="24"/>
        </w:rPr>
      </w:pPr>
      <w:r w:rsidRPr="00E54D3C">
        <w:rPr>
          <w:rFonts w:asciiTheme="minorHAnsi" w:hAnsiTheme="minorHAnsi" w:cstheme="minorHAnsi"/>
          <w:sz w:val="24"/>
          <w:szCs w:val="24"/>
        </w:rPr>
        <w:t xml:space="preserve"> </w:t>
      </w:r>
      <w:r w:rsidR="00E825FB" w:rsidRPr="00E54D3C">
        <w:rPr>
          <w:rFonts w:asciiTheme="minorHAnsi" w:hAnsiTheme="minorHAnsi" w:cstheme="minorHAnsi"/>
          <w:sz w:val="24"/>
          <w:szCs w:val="24"/>
        </w:rPr>
        <w:tab/>
      </w:r>
      <w:r w:rsidR="00E825FB" w:rsidRPr="00E54D3C">
        <w:rPr>
          <w:rFonts w:asciiTheme="minorHAnsi" w:hAnsiTheme="minorHAnsi" w:cstheme="minorHAnsi"/>
          <w:sz w:val="24"/>
          <w:szCs w:val="24"/>
        </w:rPr>
        <w:tab/>
      </w:r>
      <w:r w:rsidR="00E825FB" w:rsidRPr="00E54D3C">
        <w:rPr>
          <w:rFonts w:asciiTheme="minorHAnsi" w:hAnsiTheme="minorHAnsi" w:cstheme="minorHAnsi"/>
          <w:sz w:val="24"/>
          <w:szCs w:val="24"/>
        </w:rPr>
        <w:tab/>
      </w:r>
      <w:r w:rsidR="00E825FB" w:rsidRPr="00E54D3C">
        <w:rPr>
          <w:rFonts w:asciiTheme="minorHAnsi" w:hAnsiTheme="minorHAnsi" w:cstheme="minorHAnsi"/>
          <w:sz w:val="24"/>
          <w:szCs w:val="24"/>
        </w:rPr>
        <w:tab/>
      </w:r>
      <w:r w:rsidR="00E825FB" w:rsidRPr="00E54D3C">
        <w:rPr>
          <w:rFonts w:asciiTheme="minorHAnsi" w:hAnsiTheme="minorHAnsi" w:cstheme="minorHAnsi"/>
          <w:sz w:val="24"/>
          <w:szCs w:val="24"/>
        </w:rPr>
        <w:tab/>
      </w:r>
      <w:r w:rsidR="00E825FB" w:rsidRPr="00E54D3C">
        <w:rPr>
          <w:rFonts w:asciiTheme="minorHAnsi" w:hAnsiTheme="minorHAnsi" w:cstheme="minorHAnsi"/>
          <w:sz w:val="24"/>
          <w:szCs w:val="24"/>
        </w:rPr>
        <w:tab/>
      </w:r>
      <w:r w:rsidR="00E825FB" w:rsidRPr="00E54D3C">
        <w:rPr>
          <w:rFonts w:asciiTheme="minorHAnsi" w:hAnsiTheme="minorHAnsi" w:cstheme="minorHAnsi"/>
          <w:sz w:val="24"/>
          <w:szCs w:val="24"/>
        </w:rPr>
        <w:tab/>
      </w:r>
      <w:r w:rsidR="00E825FB" w:rsidRPr="00E54D3C">
        <w:rPr>
          <w:rFonts w:asciiTheme="minorHAnsi" w:hAnsiTheme="minorHAnsi" w:cstheme="minorHAnsi"/>
          <w:sz w:val="24"/>
          <w:szCs w:val="24"/>
        </w:rPr>
        <w:tab/>
      </w:r>
      <w:r w:rsidR="00E825FB" w:rsidRPr="00E54D3C">
        <w:rPr>
          <w:rFonts w:asciiTheme="minorHAnsi" w:hAnsiTheme="minorHAnsi" w:cstheme="minorHAnsi"/>
          <w:sz w:val="24"/>
          <w:szCs w:val="24"/>
        </w:rPr>
        <w:tab/>
      </w:r>
      <w:r w:rsidR="002A28AB" w:rsidRPr="00E54D3C">
        <w:rPr>
          <w:rFonts w:asciiTheme="minorHAnsi" w:hAnsiTheme="minorHAnsi" w:cstheme="minorHAnsi"/>
          <w:sz w:val="24"/>
          <w:szCs w:val="24"/>
        </w:rPr>
        <w:tab/>
      </w:r>
      <w:r w:rsidR="002A28AB" w:rsidRPr="00E54D3C">
        <w:rPr>
          <w:rFonts w:asciiTheme="minorHAnsi" w:hAnsiTheme="minorHAnsi" w:cstheme="minorHAnsi"/>
          <w:b/>
          <w:sz w:val="24"/>
          <w:szCs w:val="24"/>
        </w:rPr>
        <w:t xml:space="preserve">        </w:t>
      </w:r>
      <w:r w:rsidR="00F645E4" w:rsidRPr="00E54D3C">
        <w:rPr>
          <w:rFonts w:asciiTheme="minorHAnsi" w:hAnsiTheme="minorHAnsi" w:cstheme="minorHAnsi"/>
          <w:b/>
          <w:sz w:val="24"/>
          <w:szCs w:val="24"/>
        </w:rPr>
        <w:t>Jan W i e s n e r</w:t>
      </w:r>
    </w:p>
    <w:p w14:paraId="10D3C045" w14:textId="77777777" w:rsidR="00D93E30" w:rsidRPr="00E54D3C" w:rsidRDefault="00875CDF" w:rsidP="00CA3EA4">
      <w:pPr>
        <w:rPr>
          <w:rFonts w:asciiTheme="minorHAnsi" w:hAnsiTheme="minorHAnsi" w:cstheme="minorHAnsi"/>
          <w:sz w:val="24"/>
          <w:szCs w:val="24"/>
        </w:rPr>
      </w:pPr>
      <w:r w:rsidRPr="00E54D3C">
        <w:rPr>
          <w:rFonts w:asciiTheme="minorHAnsi" w:hAnsiTheme="minorHAnsi" w:cstheme="minorHAnsi"/>
          <w:sz w:val="24"/>
          <w:szCs w:val="24"/>
        </w:rPr>
        <w:tab/>
      </w:r>
      <w:r w:rsidRPr="00E54D3C">
        <w:rPr>
          <w:rFonts w:asciiTheme="minorHAnsi" w:hAnsiTheme="minorHAnsi" w:cstheme="minorHAnsi"/>
          <w:sz w:val="24"/>
          <w:szCs w:val="24"/>
        </w:rPr>
        <w:tab/>
        <w:t xml:space="preserve">                                                   </w:t>
      </w:r>
      <w:r w:rsidR="00F645E4" w:rsidRPr="00E54D3C">
        <w:rPr>
          <w:rFonts w:asciiTheme="minorHAnsi" w:hAnsiTheme="minorHAnsi" w:cstheme="minorHAnsi"/>
          <w:sz w:val="24"/>
          <w:szCs w:val="24"/>
        </w:rPr>
        <w:t xml:space="preserve"> </w:t>
      </w:r>
      <w:r w:rsidR="00BF1917" w:rsidRPr="00E54D3C">
        <w:rPr>
          <w:rFonts w:asciiTheme="minorHAnsi" w:hAnsiTheme="minorHAnsi" w:cstheme="minorHAnsi"/>
          <w:sz w:val="24"/>
          <w:szCs w:val="24"/>
        </w:rPr>
        <w:t xml:space="preserve">                        </w:t>
      </w:r>
      <w:r w:rsidR="00E825FB" w:rsidRPr="00E54D3C">
        <w:rPr>
          <w:rFonts w:asciiTheme="minorHAnsi" w:hAnsiTheme="minorHAnsi" w:cstheme="minorHAnsi"/>
          <w:sz w:val="24"/>
          <w:szCs w:val="24"/>
        </w:rPr>
        <w:tab/>
      </w:r>
      <w:r w:rsidR="00E825FB" w:rsidRPr="00E54D3C">
        <w:rPr>
          <w:rFonts w:asciiTheme="minorHAnsi" w:hAnsiTheme="minorHAnsi" w:cstheme="minorHAnsi"/>
          <w:sz w:val="24"/>
          <w:szCs w:val="24"/>
        </w:rPr>
        <w:tab/>
      </w:r>
      <w:r w:rsidR="002A28AB" w:rsidRPr="00E54D3C">
        <w:rPr>
          <w:rFonts w:asciiTheme="minorHAnsi" w:hAnsiTheme="minorHAnsi" w:cstheme="minorHAnsi"/>
          <w:sz w:val="24"/>
          <w:szCs w:val="24"/>
        </w:rPr>
        <w:tab/>
        <w:t xml:space="preserve">        </w:t>
      </w:r>
      <w:r w:rsidR="007D7760" w:rsidRPr="00E54D3C">
        <w:rPr>
          <w:rFonts w:asciiTheme="minorHAnsi" w:hAnsiTheme="minorHAnsi" w:cstheme="minorHAnsi"/>
          <w:sz w:val="24"/>
          <w:szCs w:val="24"/>
        </w:rPr>
        <w:t xml:space="preserve"> </w:t>
      </w:r>
      <w:r w:rsidR="002A28AB" w:rsidRPr="00E54D3C">
        <w:rPr>
          <w:rFonts w:asciiTheme="minorHAnsi" w:hAnsiTheme="minorHAnsi" w:cstheme="minorHAnsi"/>
          <w:sz w:val="24"/>
          <w:szCs w:val="24"/>
        </w:rPr>
        <w:t xml:space="preserve">    </w:t>
      </w:r>
      <w:r w:rsidR="004016A2" w:rsidRPr="00E54D3C">
        <w:rPr>
          <w:rFonts w:asciiTheme="minorHAnsi" w:hAnsiTheme="minorHAnsi" w:cstheme="minorHAnsi"/>
          <w:sz w:val="24"/>
          <w:szCs w:val="24"/>
        </w:rPr>
        <w:t>prezident</w:t>
      </w:r>
    </w:p>
    <w:sectPr w:rsidR="00D93E30" w:rsidRPr="00E54D3C" w:rsidSect="007D7760">
      <w:headerReference w:type="even" r:id="rId16"/>
      <w:type w:val="continuous"/>
      <w:pgSz w:w="11906" w:h="16838"/>
      <w:pgMar w:top="1417" w:right="1417" w:bottom="1417" w:left="1417" w:header="624" w:footer="62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3A5FC" w14:textId="77777777" w:rsidR="00255928" w:rsidRDefault="00255928">
      <w:r>
        <w:separator/>
      </w:r>
    </w:p>
    <w:p w14:paraId="6BD3B007" w14:textId="77777777" w:rsidR="00255928" w:rsidRDefault="00255928"/>
  </w:endnote>
  <w:endnote w:type="continuationSeparator" w:id="0">
    <w:p w14:paraId="436B2896" w14:textId="77777777" w:rsidR="00255928" w:rsidRDefault="00255928">
      <w:r>
        <w:continuationSeparator/>
      </w:r>
    </w:p>
    <w:p w14:paraId="0100E673" w14:textId="77777777" w:rsidR="00255928" w:rsidRDefault="002559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2BD9F" w14:textId="77777777" w:rsidR="00255928" w:rsidRDefault="00255928">
      <w:r>
        <w:separator/>
      </w:r>
    </w:p>
    <w:p w14:paraId="2C4140A6" w14:textId="77777777" w:rsidR="00255928" w:rsidRDefault="00255928"/>
  </w:footnote>
  <w:footnote w:type="continuationSeparator" w:id="0">
    <w:p w14:paraId="3A600BD3" w14:textId="77777777" w:rsidR="00255928" w:rsidRDefault="00255928">
      <w:r>
        <w:continuationSeparator/>
      </w:r>
    </w:p>
    <w:p w14:paraId="11B27133" w14:textId="77777777" w:rsidR="00255928" w:rsidRDefault="00255928"/>
  </w:footnote>
  <w:footnote w:id="1">
    <w:p w14:paraId="12CB5581" w14:textId="77777777" w:rsidR="00283ADD" w:rsidRDefault="00283ADD" w:rsidP="00283ADD">
      <w:pPr>
        <w:pStyle w:val="Textpoznpodarou"/>
        <w:rPr>
          <w:sz w:val="22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Dušek: Strategická predikce potřeb </w:t>
      </w:r>
      <w:proofErr w:type="gramStart"/>
      <w:r>
        <w:rPr>
          <w:rFonts w:ascii="Arial" w:hAnsi="Arial" w:cs="Arial"/>
          <w:sz w:val="18"/>
          <w:szCs w:val="18"/>
        </w:rPr>
        <w:t>rezortu</w:t>
      </w:r>
      <w:proofErr w:type="gramEnd"/>
      <w:r>
        <w:rPr>
          <w:rFonts w:ascii="Arial" w:hAnsi="Arial" w:cs="Arial"/>
          <w:sz w:val="18"/>
          <w:szCs w:val="18"/>
        </w:rPr>
        <w:t xml:space="preserve"> zdravotnictví, analytická studie, 2019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B739F" w14:textId="77777777" w:rsidR="00EE5477" w:rsidRDefault="000D0DB3" w:rsidP="00387603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EE5477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5FF8AA1" w14:textId="77777777" w:rsidR="00EE5477" w:rsidRDefault="00EE547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067A5" w14:textId="77777777" w:rsidR="00EE5477" w:rsidRDefault="000D0DB3" w:rsidP="00387603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EE5477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02661A">
      <w:rPr>
        <w:rStyle w:val="slostrnky"/>
        <w:noProof/>
      </w:rPr>
      <w:t>2</w:t>
    </w:r>
    <w:r>
      <w:rPr>
        <w:rStyle w:val="slostrnky"/>
      </w:rPr>
      <w:fldChar w:fldCharType="end"/>
    </w:r>
  </w:p>
  <w:p w14:paraId="03D4EE3A" w14:textId="77777777" w:rsidR="00EE5477" w:rsidRDefault="00EE547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92014" w14:textId="77777777" w:rsidR="00EE5477" w:rsidRDefault="00EE54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1DF6872"/>
    <w:multiLevelType w:val="hybridMultilevel"/>
    <w:tmpl w:val="26223C62"/>
    <w:lvl w:ilvl="0" w:tplc="0405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 w15:restartNumberingAfterBreak="0">
    <w:nsid w:val="09930C0C"/>
    <w:multiLevelType w:val="hybridMultilevel"/>
    <w:tmpl w:val="7310AD76"/>
    <w:lvl w:ilvl="0" w:tplc="75282324">
      <w:start w:val="1"/>
      <w:numFmt w:val="upperRoman"/>
      <w:lvlText w:val="%1."/>
      <w:lvlJc w:val="left"/>
      <w:pPr>
        <w:ind w:left="1080" w:hanging="72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F0720"/>
    <w:multiLevelType w:val="hybridMultilevel"/>
    <w:tmpl w:val="5FE09288"/>
    <w:lvl w:ilvl="0" w:tplc="4ED0E270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832E70"/>
    <w:multiLevelType w:val="hybridMultilevel"/>
    <w:tmpl w:val="03AA0FE0"/>
    <w:lvl w:ilvl="0" w:tplc="60B80CA2">
      <w:start w:val="1"/>
      <w:numFmt w:val="decimal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6F72DF"/>
    <w:multiLevelType w:val="hybridMultilevel"/>
    <w:tmpl w:val="3CC2614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12840"/>
    <w:multiLevelType w:val="hybridMultilevel"/>
    <w:tmpl w:val="70AC1012"/>
    <w:lvl w:ilvl="0" w:tplc="57F81EAE">
      <w:start w:val="1"/>
      <w:numFmt w:val="lowerLetter"/>
      <w:lvlText w:val="%1)"/>
      <w:lvlJc w:val="left"/>
      <w:pPr>
        <w:ind w:left="1352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687BA1"/>
    <w:multiLevelType w:val="hybridMultilevel"/>
    <w:tmpl w:val="250481EA"/>
    <w:name w:val="WW8Num62"/>
    <w:lvl w:ilvl="0" w:tplc="56D6CC6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6C72C0D"/>
    <w:multiLevelType w:val="hybridMultilevel"/>
    <w:tmpl w:val="643A8884"/>
    <w:lvl w:ilvl="0" w:tplc="18BC6D88">
      <w:start w:val="1"/>
      <w:numFmt w:val="upperRoman"/>
      <w:lvlText w:val="%1."/>
      <w:lvlJc w:val="left"/>
      <w:pPr>
        <w:ind w:left="1800" w:hanging="72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D372F3D"/>
    <w:multiLevelType w:val="hybridMultilevel"/>
    <w:tmpl w:val="E3388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EB03B5"/>
    <w:multiLevelType w:val="hybridMultilevel"/>
    <w:tmpl w:val="19BCA2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BC50EB"/>
    <w:multiLevelType w:val="hybridMultilevel"/>
    <w:tmpl w:val="5FCA26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BF142D"/>
    <w:multiLevelType w:val="hybridMultilevel"/>
    <w:tmpl w:val="C4685234"/>
    <w:lvl w:ilvl="0" w:tplc="0E449C6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2E5286"/>
    <w:multiLevelType w:val="hybridMultilevel"/>
    <w:tmpl w:val="53D69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442F05"/>
    <w:multiLevelType w:val="hybridMultilevel"/>
    <w:tmpl w:val="9538EA2C"/>
    <w:lvl w:ilvl="0" w:tplc="4BD0E354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BB0427F"/>
    <w:multiLevelType w:val="hybridMultilevel"/>
    <w:tmpl w:val="9E9E7BE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AF1A1F"/>
    <w:multiLevelType w:val="multilevel"/>
    <w:tmpl w:val="D152D292"/>
    <w:lvl w:ilvl="0">
      <w:start w:val="1"/>
      <w:numFmt w:val="decimal"/>
      <w:pStyle w:val="Textbodunovely"/>
      <w:isLgl/>
      <w:lvlText w:val="(%1)"/>
      <w:lvlJc w:val="left"/>
      <w:pPr>
        <w:tabs>
          <w:tab w:val="num" w:pos="1207"/>
        </w:tabs>
        <w:ind w:left="425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210"/>
        </w:tabs>
        <w:ind w:left="1210" w:hanging="360"/>
      </w:pPr>
      <w:rPr>
        <w:rFonts w:cs="Times New Roman" w:hint="default"/>
      </w:rPr>
    </w:lvl>
    <w:lvl w:ilvl="2">
      <w:start w:val="1"/>
      <w:numFmt w:val="decimal"/>
      <w:pStyle w:val="Nadpispozmn"/>
      <w:isLgl/>
      <w:lvlText w:val="%3."/>
      <w:lvlJc w:val="left"/>
      <w:pPr>
        <w:tabs>
          <w:tab w:val="num" w:pos="1275"/>
        </w:tabs>
        <w:ind w:left="1275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65"/>
        </w:tabs>
        <w:ind w:left="1865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225"/>
        </w:tabs>
        <w:ind w:left="2225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945"/>
        </w:tabs>
        <w:ind w:left="258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5"/>
        </w:tabs>
        <w:ind w:left="294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305"/>
        </w:tabs>
        <w:ind w:left="3305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4025"/>
        </w:tabs>
        <w:ind w:left="3665" w:hanging="360"/>
      </w:pPr>
      <w:rPr>
        <w:rFonts w:cs="Times New Roman"/>
      </w:rPr>
    </w:lvl>
  </w:abstractNum>
  <w:abstractNum w:abstractNumId="17" w15:restartNumberingAfterBreak="0">
    <w:nsid w:val="73777261"/>
    <w:multiLevelType w:val="hybridMultilevel"/>
    <w:tmpl w:val="3D5C47F4"/>
    <w:lvl w:ilvl="0" w:tplc="EAB23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6773D3"/>
    <w:multiLevelType w:val="multilevel"/>
    <w:tmpl w:val="87402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D45F54"/>
    <w:multiLevelType w:val="hybridMultilevel"/>
    <w:tmpl w:val="53729F16"/>
    <w:lvl w:ilvl="0" w:tplc="C138337A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50332907">
    <w:abstractNumId w:val="16"/>
  </w:num>
  <w:num w:numId="2" w16cid:durableId="56356318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8499650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5926066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7295786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1910349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4805318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532858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00968826">
    <w:abstractNumId w:val="18"/>
  </w:num>
  <w:num w:numId="10" w16cid:durableId="18166917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22150985">
    <w:abstractNumId w:val="10"/>
  </w:num>
  <w:num w:numId="12" w16cid:durableId="32335935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218854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3623706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97367456">
    <w:abstractNumId w:val="13"/>
  </w:num>
  <w:num w:numId="16" w16cid:durableId="107488855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89304241">
    <w:abstractNumId w:val="9"/>
  </w:num>
  <w:num w:numId="18" w16cid:durableId="15819890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CDE"/>
    <w:rsid w:val="00000FFB"/>
    <w:rsid w:val="000047AD"/>
    <w:rsid w:val="00005623"/>
    <w:rsid w:val="00011008"/>
    <w:rsid w:val="00011F2C"/>
    <w:rsid w:val="00013D39"/>
    <w:rsid w:val="0001536A"/>
    <w:rsid w:val="00015F6D"/>
    <w:rsid w:val="00017766"/>
    <w:rsid w:val="000241B5"/>
    <w:rsid w:val="00025318"/>
    <w:rsid w:val="0002661A"/>
    <w:rsid w:val="00032B96"/>
    <w:rsid w:val="0003614B"/>
    <w:rsid w:val="00042DCF"/>
    <w:rsid w:val="00045C43"/>
    <w:rsid w:val="00053079"/>
    <w:rsid w:val="000741DD"/>
    <w:rsid w:val="0007717A"/>
    <w:rsid w:val="00094A96"/>
    <w:rsid w:val="00097BCC"/>
    <w:rsid w:val="000C19E5"/>
    <w:rsid w:val="000C3419"/>
    <w:rsid w:val="000C398B"/>
    <w:rsid w:val="000C5141"/>
    <w:rsid w:val="000C5666"/>
    <w:rsid w:val="000C7FEB"/>
    <w:rsid w:val="000D0DB3"/>
    <w:rsid w:val="000D268A"/>
    <w:rsid w:val="000D3732"/>
    <w:rsid w:val="000E4E55"/>
    <w:rsid w:val="000F0D0C"/>
    <w:rsid w:val="000F41EE"/>
    <w:rsid w:val="000F57D3"/>
    <w:rsid w:val="000F5A2C"/>
    <w:rsid w:val="000F7E01"/>
    <w:rsid w:val="00103B71"/>
    <w:rsid w:val="00104230"/>
    <w:rsid w:val="001111BD"/>
    <w:rsid w:val="00114A03"/>
    <w:rsid w:val="00116A85"/>
    <w:rsid w:val="00116FEC"/>
    <w:rsid w:val="00121AA2"/>
    <w:rsid w:val="00123E03"/>
    <w:rsid w:val="00124FA4"/>
    <w:rsid w:val="001378DB"/>
    <w:rsid w:val="00143656"/>
    <w:rsid w:val="00153A9A"/>
    <w:rsid w:val="001551F1"/>
    <w:rsid w:val="00157AC8"/>
    <w:rsid w:val="00161450"/>
    <w:rsid w:val="00173CFC"/>
    <w:rsid w:val="00173E77"/>
    <w:rsid w:val="00185976"/>
    <w:rsid w:val="001871D2"/>
    <w:rsid w:val="001932EA"/>
    <w:rsid w:val="00197D36"/>
    <w:rsid w:val="001B5835"/>
    <w:rsid w:val="001B65E9"/>
    <w:rsid w:val="001B7A73"/>
    <w:rsid w:val="001C3A98"/>
    <w:rsid w:val="001C4E43"/>
    <w:rsid w:val="001D0785"/>
    <w:rsid w:val="001D33FE"/>
    <w:rsid w:val="001D795C"/>
    <w:rsid w:val="001E1C60"/>
    <w:rsid w:val="001E41CD"/>
    <w:rsid w:val="001F553D"/>
    <w:rsid w:val="00201C13"/>
    <w:rsid w:val="002070B7"/>
    <w:rsid w:val="00207DCF"/>
    <w:rsid w:val="00211FC8"/>
    <w:rsid w:val="00215445"/>
    <w:rsid w:val="0021797C"/>
    <w:rsid w:val="00217C07"/>
    <w:rsid w:val="00221264"/>
    <w:rsid w:val="002234F6"/>
    <w:rsid w:val="00245443"/>
    <w:rsid w:val="00255928"/>
    <w:rsid w:val="0026166D"/>
    <w:rsid w:val="00265A8F"/>
    <w:rsid w:val="002742AA"/>
    <w:rsid w:val="00277430"/>
    <w:rsid w:val="002811EA"/>
    <w:rsid w:val="00283ADD"/>
    <w:rsid w:val="00284BA6"/>
    <w:rsid w:val="00286143"/>
    <w:rsid w:val="0029687F"/>
    <w:rsid w:val="002A28AB"/>
    <w:rsid w:val="002A7D42"/>
    <w:rsid w:val="002B7592"/>
    <w:rsid w:val="002C4354"/>
    <w:rsid w:val="002C72A2"/>
    <w:rsid w:val="002C7470"/>
    <w:rsid w:val="002D1F53"/>
    <w:rsid w:val="002D2146"/>
    <w:rsid w:val="002D25D0"/>
    <w:rsid w:val="002D408D"/>
    <w:rsid w:val="002D6C44"/>
    <w:rsid w:val="002E0A03"/>
    <w:rsid w:val="002F1DD2"/>
    <w:rsid w:val="00314659"/>
    <w:rsid w:val="00320994"/>
    <w:rsid w:val="00322368"/>
    <w:rsid w:val="0032541E"/>
    <w:rsid w:val="0034139E"/>
    <w:rsid w:val="00341C04"/>
    <w:rsid w:val="00342D8C"/>
    <w:rsid w:val="003571E7"/>
    <w:rsid w:val="00362461"/>
    <w:rsid w:val="00365E6A"/>
    <w:rsid w:val="00367482"/>
    <w:rsid w:val="00387603"/>
    <w:rsid w:val="00390A36"/>
    <w:rsid w:val="00391D1E"/>
    <w:rsid w:val="00396604"/>
    <w:rsid w:val="003A107C"/>
    <w:rsid w:val="003A2553"/>
    <w:rsid w:val="003A6DF5"/>
    <w:rsid w:val="003B13D7"/>
    <w:rsid w:val="003B68AD"/>
    <w:rsid w:val="003D2358"/>
    <w:rsid w:val="003D27CC"/>
    <w:rsid w:val="003D3118"/>
    <w:rsid w:val="003D396A"/>
    <w:rsid w:val="003E0ABB"/>
    <w:rsid w:val="003E15C6"/>
    <w:rsid w:val="003E6E2F"/>
    <w:rsid w:val="003F114D"/>
    <w:rsid w:val="003F3927"/>
    <w:rsid w:val="004016A2"/>
    <w:rsid w:val="00406E12"/>
    <w:rsid w:val="004105E9"/>
    <w:rsid w:val="00415CFA"/>
    <w:rsid w:val="00420CD1"/>
    <w:rsid w:val="00423055"/>
    <w:rsid w:val="00424155"/>
    <w:rsid w:val="00426637"/>
    <w:rsid w:val="00437178"/>
    <w:rsid w:val="00437847"/>
    <w:rsid w:val="00437A15"/>
    <w:rsid w:val="00437BCC"/>
    <w:rsid w:val="0044077B"/>
    <w:rsid w:val="00446C89"/>
    <w:rsid w:val="00455126"/>
    <w:rsid w:val="00456CEA"/>
    <w:rsid w:val="00462D24"/>
    <w:rsid w:val="00462E34"/>
    <w:rsid w:val="00464240"/>
    <w:rsid w:val="0046655B"/>
    <w:rsid w:val="004715AB"/>
    <w:rsid w:val="004764D4"/>
    <w:rsid w:val="00492FB2"/>
    <w:rsid w:val="00494E51"/>
    <w:rsid w:val="004A05A0"/>
    <w:rsid w:val="004A483A"/>
    <w:rsid w:val="004A6E27"/>
    <w:rsid w:val="004B1770"/>
    <w:rsid w:val="004B4252"/>
    <w:rsid w:val="004B7A62"/>
    <w:rsid w:val="004C1176"/>
    <w:rsid w:val="004C3639"/>
    <w:rsid w:val="004C6FE9"/>
    <w:rsid w:val="004D2D2B"/>
    <w:rsid w:val="004D412E"/>
    <w:rsid w:val="004D4DB0"/>
    <w:rsid w:val="004E42AE"/>
    <w:rsid w:val="004E5083"/>
    <w:rsid w:val="004F5693"/>
    <w:rsid w:val="005015EE"/>
    <w:rsid w:val="005021C6"/>
    <w:rsid w:val="005033CD"/>
    <w:rsid w:val="00503512"/>
    <w:rsid w:val="00503F4D"/>
    <w:rsid w:val="005065F2"/>
    <w:rsid w:val="00506EF7"/>
    <w:rsid w:val="00507B75"/>
    <w:rsid w:val="005124A6"/>
    <w:rsid w:val="00516DD6"/>
    <w:rsid w:val="005322F8"/>
    <w:rsid w:val="0053647B"/>
    <w:rsid w:val="005444B1"/>
    <w:rsid w:val="005543D0"/>
    <w:rsid w:val="005543D8"/>
    <w:rsid w:val="00556A1F"/>
    <w:rsid w:val="005725A8"/>
    <w:rsid w:val="00572921"/>
    <w:rsid w:val="005764E6"/>
    <w:rsid w:val="00580BDA"/>
    <w:rsid w:val="00581F48"/>
    <w:rsid w:val="00583D61"/>
    <w:rsid w:val="005853B5"/>
    <w:rsid w:val="00590DD1"/>
    <w:rsid w:val="005965F4"/>
    <w:rsid w:val="005967A9"/>
    <w:rsid w:val="005A058D"/>
    <w:rsid w:val="005A0F39"/>
    <w:rsid w:val="005A3857"/>
    <w:rsid w:val="005A5D94"/>
    <w:rsid w:val="005A6BAA"/>
    <w:rsid w:val="005B1E95"/>
    <w:rsid w:val="005B4202"/>
    <w:rsid w:val="005B65BE"/>
    <w:rsid w:val="005C082D"/>
    <w:rsid w:val="005C0EFA"/>
    <w:rsid w:val="005C2E27"/>
    <w:rsid w:val="005C5E3C"/>
    <w:rsid w:val="005C7B2C"/>
    <w:rsid w:val="005D3110"/>
    <w:rsid w:val="005D52A8"/>
    <w:rsid w:val="005D7AE8"/>
    <w:rsid w:val="005E4BBB"/>
    <w:rsid w:val="00614BB3"/>
    <w:rsid w:val="006266A6"/>
    <w:rsid w:val="00637B43"/>
    <w:rsid w:val="0064259D"/>
    <w:rsid w:val="00645A4F"/>
    <w:rsid w:val="006470A5"/>
    <w:rsid w:val="006473BE"/>
    <w:rsid w:val="00652FEB"/>
    <w:rsid w:val="0065329E"/>
    <w:rsid w:val="006609DD"/>
    <w:rsid w:val="006640F5"/>
    <w:rsid w:val="006767B1"/>
    <w:rsid w:val="00677B7E"/>
    <w:rsid w:val="00680FD8"/>
    <w:rsid w:val="006826E0"/>
    <w:rsid w:val="00682D25"/>
    <w:rsid w:val="0068360D"/>
    <w:rsid w:val="006906BB"/>
    <w:rsid w:val="00690E0A"/>
    <w:rsid w:val="006A2DCA"/>
    <w:rsid w:val="006B1D7D"/>
    <w:rsid w:val="006C1474"/>
    <w:rsid w:val="006C207A"/>
    <w:rsid w:val="006C34B2"/>
    <w:rsid w:val="006C46E3"/>
    <w:rsid w:val="006C6C44"/>
    <w:rsid w:val="006D55E5"/>
    <w:rsid w:val="006E2552"/>
    <w:rsid w:val="006E2EBC"/>
    <w:rsid w:val="006E638C"/>
    <w:rsid w:val="006F25B9"/>
    <w:rsid w:val="007007F7"/>
    <w:rsid w:val="0070112A"/>
    <w:rsid w:val="00703308"/>
    <w:rsid w:val="00705D64"/>
    <w:rsid w:val="00735439"/>
    <w:rsid w:val="00740649"/>
    <w:rsid w:val="00742421"/>
    <w:rsid w:val="00746159"/>
    <w:rsid w:val="00754FBB"/>
    <w:rsid w:val="00761CDE"/>
    <w:rsid w:val="00764AC2"/>
    <w:rsid w:val="007674C9"/>
    <w:rsid w:val="00774BAB"/>
    <w:rsid w:val="00780AD3"/>
    <w:rsid w:val="00781673"/>
    <w:rsid w:val="0078299E"/>
    <w:rsid w:val="00790BC9"/>
    <w:rsid w:val="0079472A"/>
    <w:rsid w:val="007A2819"/>
    <w:rsid w:val="007B33ED"/>
    <w:rsid w:val="007B4FCA"/>
    <w:rsid w:val="007B5311"/>
    <w:rsid w:val="007C68CB"/>
    <w:rsid w:val="007D1992"/>
    <w:rsid w:val="007D31F8"/>
    <w:rsid w:val="007D3F83"/>
    <w:rsid w:val="007D6A55"/>
    <w:rsid w:val="007D7760"/>
    <w:rsid w:val="007E4903"/>
    <w:rsid w:val="007E753A"/>
    <w:rsid w:val="007F5296"/>
    <w:rsid w:val="007F664F"/>
    <w:rsid w:val="00800419"/>
    <w:rsid w:val="00811E90"/>
    <w:rsid w:val="00821A80"/>
    <w:rsid w:val="0082559E"/>
    <w:rsid w:val="00830898"/>
    <w:rsid w:val="00842209"/>
    <w:rsid w:val="008431B4"/>
    <w:rsid w:val="00844379"/>
    <w:rsid w:val="00852D27"/>
    <w:rsid w:val="00857174"/>
    <w:rsid w:val="00860019"/>
    <w:rsid w:val="00861556"/>
    <w:rsid w:val="00864A5F"/>
    <w:rsid w:val="00865882"/>
    <w:rsid w:val="00870D2F"/>
    <w:rsid w:val="0087413E"/>
    <w:rsid w:val="00874D4A"/>
    <w:rsid w:val="00875CDF"/>
    <w:rsid w:val="00877EB8"/>
    <w:rsid w:val="00880B1D"/>
    <w:rsid w:val="0088730F"/>
    <w:rsid w:val="008A04E7"/>
    <w:rsid w:val="008A12E1"/>
    <w:rsid w:val="008A57BB"/>
    <w:rsid w:val="008A738B"/>
    <w:rsid w:val="008B070D"/>
    <w:rsid w:val="008B4288"/>
    <w:rsid w:val="008B4AE7"/>
    <w:rsid w:val="008C1B6B"/>
    <w:rsid w:val="008D20DF"/>
    <w:rsid w:val="008E0820"/>
    <w:rsid w:val="008E4725"/>
    <w:rsid w:val="008E5CB3"/>
    <w:rsid w:val="008F5E2E"/>
    <w:rsid w:val="00914C43"/>
    <w:rsid w:val="00922869"/>
    <w:rsid w:val="009242E1"/>
    <w:rsid w:val="009359CA"/>
    <w:rsid w:val="0093649E"/>
    <w:rsid w:val="00944690"/>
    <w:rsid w:val="00946FF6"/>
    <w:rsid w:val="00953CC5"/>
    <w:rsid w:val="00961834"/>
    <w:rsid w:val="00965458"/>
    <w:rsid w:val="00970E2B"/>
    <w:rsid w:val="00974F6E"/>
    <w:rsid w:val="009779E6"/>
    <w:rsid w:val="00981CD5"/>
    <w:rsid w:val="00994DDC"/>
    <w:rsid w:val="009A038F"/>
    <w:rsid w:val="009A436D"/>
    <w:rsid w:val="009A4727"/>
    <w:rsid w:val="009B6644"/>
    <w:rsid w:val="009C2365"/>
    <w:rsid w:val="009C675F"/>
    <w:rsid w:val="009D11E4"/>
    <w:rsid w:val="009D172F"/>
    <w:rsid w:val="009D64B6"/>
    <w:rsid w:val="009D780D"/>
    <w:rsid w:val="009E4828"/>
    <w:rsid w:val="009E7205"/>
    <w:rsid w:val="009E7412"/>
    <w:rsid w:val="00A007E9"/>
    <w:rsid w:val="00A01F00"/>
    <w:rsid w:val="00A04FAA"/>
    <w:rsid w:val="00A11B65"/>
    <w:rsid w:val="00A13EB8"/>
    <w:rsid w:val="00A17515"/>
    <w:rsid w:val="00A21AC4"/>
    <w:rsid w:val="00A2260C"/>
    <w:rsid w:val="00A27D1B"/>
    <w:rsid w:val="00A316BB"/>
    <w:rsid w:val="00A31FA0"/>
    <w:rsid w:val="00A35BF1"/>
    <w:rsid w:val="00A40DB3"/>
    <w:rsid w:val="00A473B1"/>
    <w:rsid w:val="00A52797"/>
    <w:rsid w:val="00A56332"/>
    <w:rsid w:val="00A61DCD"/>
    <w:rsid w:val="00A839D6"/>
    <w:rsid w:val="00A85A7F"/>
    <w:rsid w:val="00A86870"/>
    <w:rsid w:val="00A92923"/>
    <w:rsid w:val="00A95D68"/>
    <w:rsid w:val="00A9703B"/>
    <w:rsid w:val="00AA0574"/>
    <w:rsid w:val="00AA6FF1"/>
    <w:rsid w:val="00AB2E81"/>
    <w:rsid w:val="00AC0ED2"/>
    <w:rsid w:val="00AC293D"/>
    <w:rsid w:val="00AD5868"/>
    <w:rsid w:val="00AE2C7A"/>
    <w:rsid w:val="00AE4263"/>
    <w:rsid w:val="00AF2724"/>
    <w:rsid w:val="00B07A5B"/>
    <w:rsid w:val="00B141EA"/>
    <w:rsid w:val="00B1455D"/>
    <w:rsid w:val="00B16608"/>
    <w:rsid w:val="00B17C0F"/>
    <w:rsid w:val="00B24F35"/>
    <w:rsid w:val="00B32A6C"/>
    <w:rsid w:val="00B36FC5"/>
    <w:rsid w:val="00B40987"/>
    <w:rsid w:val="00B411A7"/>
    <w:rsid w:val="00B418FC"/>
    <w:rsid w:val="00B60A3E"/>
    <w:rsid w:val="00B62EFD"/>
    <w:rsid w:val="00B63647"/>
    <w:rsid w:val="00B638EC"/>
    <w:rsid w:val="00B65818"/>
    <w:rsid w:val="00B668CD"/>
    <w:rsid w:val="00B975D1"/>
    <w:rsid w:val="00BA20A6"/>
    <w:rsid w:val="00BA33A0"/>
    <w:rsid w:val="00BC0BCC"/>
    <w:rsid w:val="00BC2903"/>
    <w:rsid w:val="00BD20D0"/>
    <w:rsid w:val="00BE156C"/>
    <w:rsid w:val="00BE3557"/>
    <w:rsid w:val="00BE614C"/>
    <w:rsid w:val="00BE6B6C"/>
    <w:rsid w:val="00BE74A9"/>
    <w:rsid w:val="00BF1917"/>
    <w:rsid w:val="00BF2671"/>
    <w:rsid w:val="00C02026"/>
    <w:rsid w:val="00C05046"/>
    <w:rsid w:val="00C0764C"/>
    <w:rsid w:val="00C119D8"/>
    <w:rsid w:val="00C15F80"/>
    <w:rsid w:val="00C216DE"/>
    <w:rsid w:val="00C22668"/>
    <w:rsid w:val="00C244D5"/>
    <w:rsid w:val="00C50846"/>
    <w:rsid w:val="00C612DA"/>
    <w:rsid w:val="00C67F1D"/>
    <w:rsid w:val="00C75878"/>
    <w:rsid w:val="00C806D8"/>
    <w:rsid w:val="00C833FB"/>
    <w:rsid w:val="00C969CF"/>
    <w:rsid w:val="00C97B14"/>
    <w:rsid w:val="00CA21E0"/>
    <w:rsid w:val="00CA3EA4"/>
    <w:rsid w:val="00CB444F"/>
    <w:rsid w:val="00CC6080"/>
    <w:rsid w:val="00CD5A5C"/>
    <w:rsid w:val="00CD62A2"/>
    <w:rsid w:val="00CE2AB1"/>
    <w:rsid w:val="00CE3489"/>
    <w:rsid w:val="00CF056C"/>
    <w:rsid w:val="00CF7BF1"/>
    <w:rsid w:val="00CF7E52"/>
    <w:rsid w:val="00D04236"/>
    <w:rsid w:val="00D06C7B"/>
    <w:rsid w:val="00D076A4"/>
    <w:rsid w:val="00D11174"/>
    <w:rsid w:val="00D119BC"/>
    <w:rsid w:val="00D15D13"/>
    <w:rsid w:val="00D17502"/>
    <w:rsid w:val="00D21B8B"/>
    <w:rsid w:val="00D24742"/>
    <w:rsid w:val="00D3376E"/>
    <w:rsid w:val="00D34BEA"/>
    <w:rsid w:val="00D35FDF"/>
    <w:rsid w:val="00D442C1"/>
    <w:rsid w:val="00D5573E"/>
    <w:rsid w:val="00D61561"/>
    <w:rsid w:val="00D667DF"/>
    <w:rsid w:val="00D761A4"/>
    <w:rsid w:val="00D80A51"/>
    <w:rsid w:val="00D83C5D"/>
    <w:rsid w:val="00D853BA"/>
    <w:rsid w:val="00D85BDD"/>
    <w:rsid w:val="00D90503"/>
    <w:rsid w:val="00D90743"/>
    <w:rsid w:val="00D90974"/>
    <w:rsid w:val="00D93E30"/>
    <w:rsid w:val="00DA1226"/>
    <w:rsid w:val="00DB0BA8"/>
    <w:rsid w:val="00DC337F"/>
    <w:rsid w:val="00DC7120"/>
    <w:rsid w:val="00DD03DC"/>
    <w:rsid w:val="00DD600C"/>
    <w:rsid w:val="00DE0A80"/>
    <w:rsid w:val="00DE0E3F"/>
    <w:rsid w:val="00DF1305"/>
    <w:rsid w:val="00DF62FE"/>
    <w:rsid w:val="00DF6DAA"/>
    <w:rsid w:val="00E02947"/>
    <w:rsid w:val="00E140D6"/>
    <w:rsid w:val="00E16ED7"/>
    <w:rsid w:val="00E25EB3"/>
    <w:rsid w:val="00E307C6"/>
    <w:rsid w:val="00E30833"/>
    <w:rsid w:val="00E3258B"/>
    <w:rsid w:val="00E356F0"/>
    <w:rsid w:val="00E35787"/>
    <w:rsid w:val="00E36119"/>
    <w:rsid w:val="00E3780B"/>
    <w:rsid w:val="00E458F0"/>
    <w:rsid w:val="00E45E3C"/>
    <w:rsid w:val="00E51333"/>
    <w:rsid w:val="00E5372C"/>
    <w:rsid w:val="00E54D3C"/>
    <w:rsid w:val="00E639C2"/>
    <w:rsid w:val="00E676C7"/>
    <w:rsid w:val="00E72723"/>
    <w:rsid w:val="00E73AD9"/>
    <w:rsid w:val="00E75851"/>
    <w:rsid w:val="00E76C62"/>
    <w:rsid w:val="00E825FB"/>
    <w:rsid w:val="00E83997"/>
    <w:rsid w:val="00E84FBB"/>
    <w:rsid w:val="00E8528E"/>
    <w:rsid w:val="00E90A11"/>
    <w:rsid w:val="00E95BEF"/>
    <w:rsid w:val="00EA0041"/>
    <w:rsid w:val="00EA2220"/>
    <w:rsid w:val="00EA42F2"/>
    <w:rsid w:val="00EA749F"/>
    <w:rsid w:val="00EB1C7B"/>
    <w:rsid w:val="00EB37F2"/>
    <w:rsid w:val="00EB5239"/>
    <w:rsid w:val="00EB5846"/>
    <w:rsid w:val="00EB6C1E"/>
    <w:rsid w:val="00EC0343"/>
    <w:rsid w:val="00EC3D5E"/>
    <w:rsid w:val="00ED5545"/>
    <w:rsid w:val="00EE3245"/>
    <w:rsid w:val="00EE5477"/>
    <w:rsid w:val="00EE57AD"/>
    <w:rsid w:val="00EE5931"/>
    <w:rsid w:val="00EF0FB2"/>
    <w:rsid w:val="00EF2DEF"/>
    <w:rsid w:val="00EF52D4"/>
    <w:rsid w:val="00F010E1"/>
    <w:rsid w:val="00F13A1B"/>
    <w:rsid w:val="00F17B4A"/>
    <w:rsid w:val="00F23D49"/>
    <w:rsid w:val="00F25614"/>
    <w:rsid w:val="00F34377"/>
    <w:rsid w:val="00F34A1F"/>
    <w:rsid w:val="00F34C96"/>
    <w:rsid w:val="00F37A24"/>
    <w:rsid w:val="00F46765"/>
    <w:rsid w:val="00F47719"/>
    <w:rsid w:val="00F50070"/>
    <w:rsid w:val="00F52A7E"/>
    <w:rsid w:val="00F52BC5"/>
    <w:rsid w:val="00F567C2"/>
    <w:rsid w:val="00F6207A"/>
    <w:rsid w:val="00F645E4"/>
    <w:rsid w:val="00F67516"/>
    <w:rsid w:val="00F70656"/>
    <w:rsid w:val="00F717F4"/>
    <w:rsid w:val="00F72BDD"/>
    <w:rsid w:val="00F74792"/>
    <w:rsid w:val="00F81BE6"/>
    <w:rsid w:val="00F94FD6"/>
    <w:rsid w:val="00F97841"/>
    <w:rsid w:val="00FA2314"/>
    <w:rsid w:val="00FA36C9"/>
    <w:rsid w:val="00FA77B8"/>
    <w:rsid w:val="00FB47C3"/>
    <w:rsid w:val="00FB4CC0"/>
    <w:rsid w:val="00FC02DD"/>
    <w:rsid w:val="00FC1901"/>
    <w:rsid w:val="00FC6DEA"/>
    <w:rsid w:val="00FD0C4E"/>
    <w:rsid w:val="00FD1397"/>
    <w:rsid w:val="00FD5EDB"/>
    <w:rsid w:val="00FE1237"/>
    <w:rsid w:val="00FE32B5"/>
    <w:rsid w:val="00FE754A"/>
    <w:rsid w:val="00FF523E"/>
    <w:rsid w:val="00FF5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D1412D"/>
  <w15:chartTrackingRefBased/>
  <w15:docId w15:val="{B3A0878A-AD48-4B71-9F1F-CFF760B45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Bottom of Form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811EA"/>
  </w:style>
  <w:style w:type="paragraph" w:styleId="Nadpis1">
    <w:name w:val="heading 1"/>
    <w:basedOn w:val="Normln"/>
    <w:next w:val="Normln"/>
    <w:link w:val="Nadpis1Char"/>
    <w:uiPriority w:val="9"/>
    <w:qFormat/>
    <w:rsid w:val="000C19E5"/>
    <w:pPr>
      <w:keepNext/>
      <w:spacing w:line="360" w:lineRule="auto"/>
      <w:jc w:val="center"/>
      <w:outlineLvl w:val="0"/>
    </w:pPr>
    <w:rPr>
      <w:b/>
      <w:bCs/>
      <w:sz w:val="28"/>
      <w:szCs w:val="24"/>
    </w:rPr>
  </w:style>
  <w:style w:type="paragraph" w:styleId="Nadpis2">
    <w:name w:val="heading 2"/>
    <w:basedOn w:val="Normln"/>
    <w:next w:val="Normln"/>
    <w:link w:val="Nadpis2Char"/>
    <w:uiPriority w:val="9"/>
    <w:qFormat/>
    <w:rsid w:val="000C19E5"/>
    <w:pPr>
      <w:keepNext/>
      <w:spacing w:line="360" w:lineRule="auto"/>
      <w:jc w:val="both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0C19E5"/>
    <w:pPr>
      <w:keepNext/>
      <w:spacing w:line="360" w:lineRule="auto"/>
      <w:ind w:left="1496"/>
      <w:jc w:val="both"/>
      <w:outlineLvl w:val="2"/>
    </w:pPr>
    <w:rPr>
      <w:b/>
      <w:bCs/>
      <w:sz w:val="24"/>
      <w:szCs w:val="24"/>
      <w:u w:val="single"/>
    </w:rPr>
  </w:style>
  <w:style w:type="paragraph" w:styleId="Nadpis4">
    <w:name w:val="heading 4"/>
    <w:basedOn w:val="Normln"/>
    <w:next w:val="Normln"/>
    <w:link w:val="Nadpis4Char"/>
    <w:uiPriority w:val="9"/>
    <w:qFormat/>
    <w:rsid w:val="000C19E5"/>
    <w:pPr>
      <w:keepNext/>
      <w:spacing w:line="360" w:lineRule="auto"/>
      <w:jc w:val="both"/>
      <w:outlineLvl w:val="3"/>
    </w:pPr>
    <w:rPr>
      <w:b/>
      <w:bCs/>
      <w:sz w:val="24"/>
      <w:szCs w:val="24"/>
      <w:u w:val="single"/>
    </w:rPr>
  </w:style>
  <w:style w:type="paragraph" w:styleId="Nadpis5">
    <w:name w:val="heading 5"/>
    <w:basedOn w:val="Normln"/>
    <w:next w:val="Normln"/>
    <w:link w:val="Nadpis5Char"/>
    <w:uiPriority w:val="9"/>
    <w:qFormat/>
    <w:rsid w:val="000C19E5"/>
    <w:pPr>
      <w:keepNext/>
      <w:ind w:left="1496" w:hanging="1496"/>
      <w:outlineLvl w:val="4"/>
    </w:pPr>
    <w:rPr>
      <w:b/>
      <w:bCs/>
      <w:sz w:val="24"/>
      <w:szCs w:val="24"/>
      <w:u w:val="single"/>
    </w:rPr>
  </w:style>
  <w:style w:type="paragraph" w:styleId="Nadpis6">
    <w:name w:val="heading 6"/>
    <w:basedOn w:val="Normln"/>
    <w:next w:val="Normln"/>
    <w:link w:val="Nadpis6Char"/>
    <w:uiPriority w:val="9"/>
    <w:qFormat/>
    <w:rsid w:val="00D615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locked/>
    <w:rsid w:val="002811E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locked/>
    <w:rsid w:val="002811E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locked/>
    <w:rsid w:val="002811E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locked/>
    <w:rsid w:val="002811E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locked/>
    <w:rsid w:val="002811E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locked/>
    <w:rsid w:val="00EE5931"/>
    <w:rPr>
      <w:rFonts w:cs="Times New Roman"/>
      <w:b/>
      <w:bCs/>
      <w:sz w:val="22"/>
      <w:szCs w:val="22"/>
    </w:rPr>
  </w:style>
  <w:style w:type="paragraph" w:styleId="Nzev">
    <w:name w:val="Title"/>
    <w:basedOn w:val="Normln"/>
    <w:link w:val="NzevChar"/>
    <w:uiPriority w:val="10"/>
    <w:qFormat/>
    <w:rsid w:val="002811EA"/>
    <w:pPr>
      <w:pBdr>
        <w:bottom w:val="single" w:sz="12" w:space="1" w:color="auto"/>
      </w:pBdr>
      <w:jc w:val="center"/>
    </w:pPr>
    <w:rPr>
      <w:b/>
      <w:i/>
      <w:sz w:val="28"/>
    </w:rPr>
  </w:style>
  <w:style w:type="character" w:customStyle="1" w:styleId="NzevChar">
    <w:name w:val="Název Char"/>
    <w:link w:val="Nzev"/>
    <w:uiPriority w:val="10"/>
    <w:locked/>
    <w:rsid w:val="002811E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odsazen">
    <w:name w:val="Body Text Indent"/>
    <w:basedOn w:val="Normln"/>
    <w:link w:val="ZkladntextodsazenChar"/>
    <w:uiPriority w:val="99"/>
    <w:rsid w:val="002811EA"/>
    <w:pPr>
      <w:pBdr>
        <w:bottom w:val="single" w:sz="12" w:space="1" w:color="auto"/>
      </w:pBdr>
      <w:ind w:firstLine="708"/>
    </w:pPr>
    <w:rPr>
      <w:b/>
      <w:sz w:val="22"/>
    </w:r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2811EA"/>
    <w:rPr>
      <w:rFonts w:cs="Times New Roman"/>
    </w:rPr>
  </w:style>
  <w:style w:type="paragraph" w:styleId="Zkladntext">
    <w:name w:val="Body Text"/>
    <w:basedOn w:val="Normln"/>
    <w:link w:val="ZkladntextChar"/>
    <w:uiPriority w:val="99"/>
    <w:rsid w:val="002811EA"/>
    <w:rPr>
      <w:sz w:val="24"/>
    </w:rPr>
  </w:style>
  <w:style w:type="character" w:customStyle="1" w:styleId="ZkladntextChar">
    <w:name w:val="Základní text Char"/>
    <w:link w:val="Zkladntext"/>
    <w:uiPriority w:val="99"/>
    <w:semiHidden/>
    <w:locked/>
    <w:rsid w:val="002811EA"/>
    <w:rPr>
      <w:rFonts w:cs="Times New Roman"/>
    </w:rPr>
  </w:style>
  <w:style w:type="paragraph" w:styleId="Zkladntextodsazen2">
    <w:name w:val="Body Text Indent 2"/>
    <w:basedOn w:val="Normln"/>
    <w:link w:val="Zkladntextodsazen2Char"/>
    <w:uiPriority w:val="99"/>
    <w:rsid w:val="002811EA"/>
    <w:pPr>
      <w:ind w:left="1134" w:hanging="1134"/>
      <w:jc w:val="both"/>
    </w:pPr>
    <w:rPr>
      <w:sz w:val="24"/>
    </w:rPr>
  </w:style>
  <w:style w:type="character" w:customStyle="1" w:styleId="Zkladntextodsazen2Char">
    <w:name w:val="Základní text odsazený 2 Char"/>
    <w:link w:val="Zkladntextodsazen2"/>
    <w:uiPriority w:val="99"/>
    <w:semiHidden/>
    <w:locked/>
    <w:rsid w:val="002811EA"/>
    <w:rPr>
      <w:rFonts w:cs="Times New Roman"/>
    </w:rPr>
  </w:style>
  <w:style w:type="character" w:styleId="Hypertextovodkaz">
    <w:name w:val="Hyperlink"/>
    <w:uiPriority w:val="99"/>
    <w:rsid w:val="002811EA"/>
    <w:rPr>
      <w:rFonts w:cs="Times New Roman"/>
      <w:color w:val="0000FF"/>
      <w:u w:val="single"/>
    </w:rPr>
  </w:style>
  <w:style w:type="paragraph" w:styleId="Zkladntext3">
    <w:name w:val="Body Text 3"/>
    <w:basedOn w:val="Normln"/>
    <w:link w:val="Zkladntext3Char"/>
    <w:uiPriority w:val="99"/>
    <w:rsid w:val="00390A36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locked/>
    <w:rsid w:val="002811EA"/>
    <w:rPr>
      <w:rFonts w:cs="Times New Roman"/>
      <w:sz w:val="16"/>
      <w:szCs w:val="16"/>
    </w:rPr>
  </w:style>
  <w:style w:type="paragraph" w:customStyle="1" w:styleId="Textodstavce">
    <w:name w:val="Text odstavce"/>
    <w:basedOn w:val="Normln"/>
    <w:autoRedefine/>
    <w:rsid w:val="00314659"/>
    <w:pPr>
      <w:tabs>
        <w:tab w:val="left" w:pos="851"/>
      </w:tabs>
      <w:spacing w:before="120" w:after="120"/>
      <w:jc w:val="both"/>
      <w:outlineLvl w:val="6"/>
    </w:pPr>
    <w:rPr>
      <w:rFonts w:ascii="Calibri" w:eastAsia="MS Mincho" w:hAnsi="Calibri" w:cs="Calibri"/>
      <w:b/>
      <w:i/>
      <w:sz w:val="24"/>
    </w:rPr>
  </w:style>
  <w:style w:type="paragraph" w:customStyle="1" w:styleId="Textpsmene">
    <w:name w:val="Text písmene"/>
    <w:basedOn w:val="Normln"/>
    <w:autoRedefine/>
    <w:rsid w:val="00390A36"/>
    <w:pPr>
      <w:jc w:val="both"/>
    </w:pPr>
    <w:rPr>
      <w:sz w:val="24"/>
    </w:rPr>
  </w:style>
  <w:style w:type="paragraph" w:styleId="Prosttext">
    <w:name w:val="Plain Text"/>
    <w:basedOn w:val="Normln"/>
    <w:link w:val="ProsttextChar"/>
    <w:uiPriority w:val="99"/>
    <w:rsid w:val="00390A36"/>
    <w:rPr>
      <w:rFonts w:ascii="Courier New" w:hAnsi="Courier New"/>
    </w:rPr>
  </w:style>
  <w:style w:type="character" w:customStyle="1" w:styleId="ProsttextChar">
    <w:name w:val="Prostý text Char"/>
    <w:link w:val="Prosttext"/>
    <w:uiPriority w:val="99"/>
    <w:locked/>
    <w:rsid w:val="007A2819"/>
    <w:rPr>
      <w:rFonts w:ascii="Courier New" w:hAnsi="Courier New"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4F569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2811EA"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link w:val="Zkladntext2Char"/>
    <w:uiPriority w:val="99"/>
    <w:rsid w:val="00EE5931"/>
    <w:rPr>
      <w:sz w:val="24"/>
    </w:rPr>
  </w:style>
  <w:style w:type="character" w:customStyle="1" w:styleId="Zkladntext2Char">
    <w:name w:val="Základní text 2 Char"/>
    <w:link w:val="Zkladntext2"/>
    <w:uiPriority w:val="99"/>
    <w:locked/>
    <w:rsid w:val="00506EF7"/>
    <w:rPr>
      <w:rFonts w:cs="Times New Roman"/>
    </w:rPr>
  </w:style>
  <w:style w:type="paragraph" w:styleId="Normlnweb">
    <w:name w:val="Normal (Web)"/>
    <w:basedOn w:val="Normln"/>
    <w:uiPriority w:val="99"/>
    <w:rsid w:val="00F23D49"/>
    <w:pPr>
      <w:spacing w:before="100" w:beforeAutospacing="1" w:after="100" w:afterAutospacing="1"/>
    </w:pPr>
    <w:rPr>
      <w:sz w:val="24"/>
      <w:szCs w:val="24"/>
    </w:rPr>
  </w:style>
  <w:style w:type="paragraph" w:customStyle="1" w:styleId="Nadpispozmn">
    <w:name w:val="Nadpis pozm.n."/>
    <w:basedOn w:val="Normln"/>
    <w:next w:val="Normln"/>
    <w:rsid w:val="00462E34"/>
    <w:pPr>
      <w:keepNext/>
      <w:keepLines/>
      <w:numPr>
        <w:ilvl w:val="2"/>
        <w:numId w:val="1"/>
      </w:numPr>
      <w:spacing w:after="120"/>
      <w:jc w:val="center"/>
    </w:pPr>
    <w:rPr>
      <w:b/>
      <w:sz w:val="32"/>
    </w:rPr>
  </w:style>
  <w:style w:type="paragraph" w:customStyle="1" w:styleId="Textbodu">
    <w:name w:val="Text bodu"/>
    <w:basedOn w:val="Normln"/>
    <w:rsid w:val="00462E34"/>
    <w:pPr>
      <w:jc w:val="both"/>
      <w:outlineLvl w:val="8"/>
    </w:pPr>
    <w:rPr>
      <w:sz w:val="24"/>
    </w:rPr>
  </w:style>
  <w:style w:type="paragraph" w:customStyle="1" w:styleId="Textbodunovely">
    <w:name w:val="Text bodu novely"/>
    <w:basedOn w:val="Normln"/>
    <w:next w:val="Normln"/>
    <w:rsid w:val="00462E34"/>
    <w:pPr>
      <w:numPr>
        <w:numId w:val="1"/>
      </w:numPr>
      <w:jc w:val="both"/>
    </w:pPr>
    <w:rPr>
      <w:sz w:val="24"/>
    </w:rPr>
  </w:style>
  <w:style w:type="paragraph" w:customStyle="1" w:styleId="nadpis">
    <w:name w:val="nadpis"/>
    <w:basedOn w:val="Normln"/>
    <w:link w:val="nadpisChar"/>
    <w:qFormat/>
    <w:rsid w:val="000F5A2C"/>
    <w:pPr>
      <w:suppressAutoHyphens/>
      <w:jc w:val="center"/>
    </w:pPr>
    <w:rPr>
      <w:b/>
      <w:bCs/>
      <w:sz w:val="24"/>
      <w:szCs w:val="24"/>
      <w:lang w:val="en-US" w:eastAsia="ar-SA"/>
    </w:rPr>
  </w:style>
  <w:style w:type="paragraph" w:customStyle="1" w:styleId="Styl1">
    <w:name w:val="Styl1"/>
    <w:basedOn w:val="Normln"/>
    <w:qFormat/>
    <w:rsid w:val="000F5A2C"/>
    <w:pPr>
      <w:suppressAutoHyphens/>
      <w:spacing w:before="60" w:line="240" w:lineRule="atLeast"/>
    </w:pPr>
    <w:rPr>
      <w:b/>
      <w:bCs/>
      <w:sz w:val="24"/>
      <w:szCs w:val="24"/>
      <w:lang w:eastAsia="ar-SA"/>
    </w:rPr>
  </w:style>
  <w:style w:type="character" w:customStyle="1" w:styleId="vetsi">
    <w:name w:val="vetsi"/>
    <w:rsid w:val="00D61561"/>
    <w:rPr>
      <w:rFonts w:cs="Times New Roman"/>
    </w:rPr>
  </w:style>
  <w:style w:type="character" w:customStyle="1" w:styleId="vysledek">
    <w:name w:val="vysledek"/>
    <w:rsid w:val="00D61561"/>
    <w:rPr>
      <w:rFonts w:cs="Times New Roman"/>
    </w:rPr>
  </w:style>
  <w:style w:type="paragraph" w:styleId="Podpise-mailu">
    <w:name w:val="E-mail Signature"/>
    <w:basedOn w:val="Normln"/>
    <w:link w:val="Podpise-mailuChar"/>
    <w:uiPriority w:val="99"/>
    <w:rsid w:val="005965F4"/>
    <w:rPr>
      <w:sz w:val="24"/>
      <w:szCs w:val="24"/>
    </w:rPr>
  </w:style>
  <w:style w:type="character" w:customStyle="1" w:styleId="Podpise-mailuChar">
    <w:name w:val="Podpis e-mailu Char"/>
    <w:link w:val="Podpise-mailu"/>
    <w:uiPriority w:val="99"/>
    <w:semiHidden/>
    <w:locked/>
    <w:rsid w:val="002811EA"/>
    <w:rPr>
      <w:rFonts w:cs="Times New Roman"/>
    </w:rPr>
  </w:style>
  <w:style w:type="character" w:customStyle="1" w:styleId="StylE-mailovZprvy50">
    <w:name w:val="StylE-mailovéZprávy50"/>
    <w:semiHidden/>
    <w:rsid w:val="005965F4"/>
    <w:rPr>
      <w:rFonts w:ascii="Arial" w:hAnsi="Arial" w:cs="Arial"/>
      <w:color w:val="000000"/>
      <w:sz w:val="20"/>
    </w:rPr>
  </w:style>
  <w:style w:type="paragraph" w:styleId="Zhlav">
    <w:name w:val="header"/>
    <w:basedOn w:val="Normln"/>
    <w:link w:val="ZhlavChar"/>
    <w:uiPriority w:val="99"/>
    <w:rsid w:val="005C0EF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locked/>
    <w:rsid w:val="002811EA"/>
    <w:rPr>
      <w:rFonts w:cs="Times New Roman"/>
    </w:rPr>
  </w:style>
  <w:style w:type="character" w:styleId="slostrnky">
    <w:name w:val="page number"/>
    <w:uiPriority w:val="99"/>
    <w:rsid w:val="005C0EFA"/>
    <w:rPr>
      <w:rFonts w:cs="Times New Roman"/>
    </w:rPr>
  </w:style>
  <w:style w:type="paragraph" w:styleId="Zpat">
    <w:name w:val="footer"/>
    <w:basedOn w:val="Normln"/>
    <w:link w:val="ZpatChar"/>
    <w:uiPriority w:val="99"/>
    <w:rsid w:val="00D076A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locked/>
    <w:rsid w:val="002811EA"/>
    <w:rPr>
      <w:rFonts w:cs="Times New Roman"/>
    </w:rPr>
  </w:style>
  <w:style w:type="paragraph" w:customStyle="1" w:styleId="DefaultParagraphFontParaCharCharCharCharChar">
    <w:name w:val="Default Paragraph Font Para Char Char Char Char Char"/>
    <w:basedOn w:val="Normln"/>
    <w:rsid w:val="002A7D42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H3">
    <w:name w:val="H3"/>
    <w:basedOn w:val="Normln"/>
    <w:next w:val="Normln"/>
    <w:rsid w:val="007A2819"/>
    <w:pPr>
      <w:keepNext/>
      <w:spacing w:before="100" w:after="100"/>
      <w:outlineLvl w:val="3"/>
    </w:pPr>
    <w:rPr>
      <w:b/>
      <w:sz w:val="28"/>
    </w:rPr>
  </w:style>
  <w:style w:type="paragraph" w:styleId="Odstavecseseznamem">
    <w:name w:val="List Paragraph"/>
    <w:aliases w:val="Odstavec_muj,1 odstavecH,Conclusion de partie,Odstavec cíl se seznamem,Odstavec se seznamem1,Nad,Odstavec se seznamem5,Reference List,Odrážka vínová,Odstavec"/>
    <w:basedOn w:val="Normln"/>
    <w:link w:val="OdstavecseseznamemChar"/>
    <w:uiPriority w:val="34"/>
    <w:qFormat/>
    <w:rsid w:val="006266A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Siln">
    <w:name w:val="Strong"/>
    <w:uiPriority w:val="22"/>
    <w:qFormat/>
    <w:rsid w:val="006266A6"/>
    <w:rPr>
      <w:rFonts w:cs="Times New Roman"/>
      <w:b/>
      <w:bCs/>
    </w:rPr>
  </w:style>
  <w:style w:type="paragraph" w:customStyle="1" w:styleId="Prosttext1">
    <w:name w:val="Prostý text1"/>
    <w:basedOn w:val="Normln"/>
    <w:rsid w:val="006266A6"/>
    <w:pPr>
      <w:suppressAutoHyphens/>
    </w:pPr>
    <w:rPr>
      <w:rFonts w:ascii="Consolas" w:hAnsi="Consolas"/>
      <w:sz w:val="21"/>
      <w:szCs w:val="21"/>
      <w:lang w:eastAsia="ar-SA"/>
    </w:rPr>
  </w:style>
  <w:style w:type="paragraph" w:customStyle="1" w:styleId="nadpisvyhlky">
    <w:name w:val="nadpis vyhlášky"/>
    <w:basedOn w:val="Normln"/>
    <w:next w:val="Normln"/>
    <w:rsid w:val="006266A6"/>
    <w:pPr>
      <w:keepNext/>
      <w:keepLines/>
      <w:suppressAutoHyphens/>
      <w:spacing w:before="120"/>
      <w:jc w:val="center"/>
    </w:pPr>
    <w:rPr>
      <w:b/>
      <w:sz w:val="24"/>
      <w:lang w:eastAsia="ar-SA"/>
    </w:rPr>
  </w:style>
  <w:style w:type="paragraph" w:customStyle="1" w:styleId="Nvrh">
    <w:name w:val="Návrh"/>
    <w:basedOn w:val="Normln"/>
    <w:next w:val="Normln"/>
    <w:uiPriority w:val="99"/>
    <w:rsid w:val="00F645E4"/>
    <w:pPr>
      <w:keepNext/>
      <w:keepLines/>
      <w:spacing w:after="240"/>
      <w:jc w:val="center"/>
      <w:outlineLvl w:val="0"/>
    </w:pPr>
    <w:rPr>
      <w:spacing w:val="40"/>
      <w:sz w:val="24"/>
      <w:szCs w:val="24"/>
    </w:rPr>
  </w:style>
  <w:style w:type="paragraph" w:styleId="Textpoznpodarou">
    <w:name w:val="footnote text"/>
    <w:aliases w:val="a_Fußnotentext,Schriftart: 9 pt,Schriftart: 8 pt"/>
    <w:basedOn w:val="Normln"/>
    <w:link w:val="TextpoznpodarouChar"/>
    <w:uiPriority w:val="99"/>
    <w:unhideWhenUsed/>
    <w:rsid w:val="00F645E4"/>
  </w:style>
  <w:style w:type="character" w:customStyle="1" w:styleId="TextpoznpodarouChar">
    <w:name w:val="Text pozn. pod čarou Char"/>
    <w:aliases w:val="a_Fußnotentext Char,Schriftart: 9 pt Char,Schriftart: 8 pt Char"/>
    <w:link w:val="Textpoznpodarou"/>
    <w:uiPriority w:val="99"/>
    <w:locked/>
    <w:rsid w:val="00F645E4"/>
    <w:rPr>
      <w:rFonts w:cs="Times New Roman"/>
    </w:rPr>
  </w:style>
  <w:style w:type="character" w:customStyle="1" w:styleId="styl391">
    <w:name w:val="styl391"/>
    <w:rsid w:val="00F645E4"/>
    <w:rPr>
      <w:rFonts w:ascii="Times New Roman" w:hAnsi="Times New Roman" w:cs="Times New Roman"/>
      <w:color w:val="006600"/>
    </w:rPr>
  </w:style>
  <w:style w:type="paragraph" w:customStyle="1" w:styleId="Nadpisparagrafu">
    <w:name w:val="Nadpis paragrafu"/>
    <w:basedOn w:val="Normln"/>
    <w:next w:val="Textodstavce"/>
    <w:rsid w:val="009D11E4"/>
    <w:pPr>
      <w:keepNext/>
      <w:keepLines/>
      <w:spacing w:before="240"/>
      <w:jc w:val="center"/>
      <w:outlineLvl w:val="5"/>
    </w:pPr>
    <w:rPr>
      <w:b/>
      <w:sz w:val="24"/>
    </w:rPr>
  </w:style>
  <w:style w:type="character" w:customStyle="1" w:styleId="Odkaznapoznpodarou">
    <w:name w:val="Odkaz na pozn. pod čarou"/>
    <w:rsid w:val="009D11E4"/>
    <w:rPr>
      <w:rFonts w:cs="Times New Roman"/>
      <w:vertAlign w:val="superscript"/>
    </w:rPr>
  </w:style>
  <w:style w:type="character" w:customStyle="1" w:styleId="DefaultChar">
    <w:name w:val="Default Char"/>
    <w:link w:val="Default"/>
    <w:locked/>
    <w:rsid w:val="00961834"/>
    <w:rPr>
      <w:color w:val="000000"/>
      <w:sz w:val="24"/>
      <w:szCs w:val="24"/>
      <w:lang w:val="cs-CZ" w:eastAsia="en-US" w:bidi="ar-SA"/>
    </w:rPr>
  </w:style>
  <w:style w:type="paragraph" w:customStyle="1" w:styleId="Default">
    <w:name w:val="Default"/>
    <w:link w:val="DefaultChar"/>
    <w:rsid w:val="0096183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nadpisChar">
    <w:name w:val="nadpis Char"/>
    <w:link w:val="nadpis"/>
    <w:locked/>
    <w:rsid w:val="00961834"/>
    <w:rPr>
      <w:b/>
      <w:bCs/>
      <w:sz w:val="24"/>
      <w:szCs w:val="24"/>
      <w:lang w:val="en-US" w:eastAsia="ar-SA"/>
    </w:rPr>
  </w:style>
  <w:style w:type="character" w:customStyle="1" w:styleId="tunChar">
    <w:name w:val="tučné Char"/>
    <w:link w:val="tun"/>
    <w:locked/>
    <w:rsid w:val="00961834"/>
    <w:rPr>
      <w:b/>
      <w:color w:val="000000"/>
      <w:sz w:val="24"/>
      <w:szCs w:val="24"/>
      <w:lang w:val="cs-CZ" w:eastAsia="en-US" w:bidi="ar-SA"/>
    </w:rPr>
  </w:style>
  <w:style w:type="paragraph" w:customStyle="1" w:styleId="tun">
    <w:name w:val="tučné"/>
    <w:basedOn w:val="Default"/>
    <w:link w:val="tunChar"/>
    <w:qFormat/>
    <w:rsid w:val="00961834"/>
    <w:pPr>
      <w:jc w:val="both"/>
    </w:pPr>
    <w:rPr>
      <w:b/>
    </w:rPr>
  </w:style>
  <w:style w:type="paragraph" w:customStyle="1" w:styleId="textodstavce0">
    <w:name w:val="textodstavce"/>
    <w:basedOn w:val="Normln"/>
    <w:rsid w:val="007D7760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nospacing">
    <w:name w:val="nospacing"/>
    <w:basedOn w:val="Normln"/>
    <w:rsid w:val="007D7760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indent">
    <w:name w:val="indent"/>
    <w:basedOn w:val="Normln"/>
    <w:rsid w:val="00116A85"/>
    <w:pPr>
      <w:spacing w:before="48" w:after="48"/>
      <w:ind w:firstLine="480"/>
      <w:jc w:val="both"/>
    </w:pPr>
    <w:rPr>
      <w:sz w:val="24"/>
      <w:szCs w:val="24"/>
    </w:rPr>
  </w:style>
  <w:style w:type="character" w:customStyle="1" w:styleId="xsptextcomputedfield">
    <w:name w:val="xsptextcomputedfield"/>
    <w:basedOn w:val="Standardnpsmoodstavce"/>
    <w:rsid w:val="000F0D0C"/>
  </w:style>
  <w:style w:type="character" w:customStyle="1" w:styleId="st1">
    <w:name w:val="st1"/>
    <w:basedOn w:val="Standardnpsmoodstavce"/>
    <w:rsid w:val="000F0D0C"/>
  </w:style>
  <w:style w:type="table" w:styleId="Mkatabulky">
    <w:name w:val="Table Grid"/>
    <w:aliases w:val="Tabulka ANECT"/>
    <w:basedOn w:val="Normlntabulka"/>
    <w:uiPriority w:val="59"/>
    <w:rsid w:val="008E0820"/>
    <w:pPr>
      <w:spacing w:before="240"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aliases w:val="Odstavec_muj Char,1 odstavecH Char,Conclusion de partie Char,Odstavec cíl se seznamem Char,Odstavec se seznamem1 Char,Nad Char,Odstavec se seznamem5 Char,Reference List Char,Odrážka vínová Char,Odstavec Char"/>
    <w:link w:val="Odstavecseseznamem"/>
    <w:uiPriority w:val="34"/>
    <w:qFormat/>
    <w:rsid w:val="008E0820"/>
    <w:rPr>
      <w:rFonts w:ascii="Calibri" w:hAnsi="Calibri"/>
      <w:sz w:val="22"/>
      <w:szCs w:val="22"/>
      <w:lang w:eastAsia="en-US"/>
    </w:rPr>
  </w:style>
  <w:style w:type="paragraph" w:styleId="Textkomente">
    <w:name w:val="annotation text"/>
    <w:basedOn w:val="Normln"/>
    <w:link w:val="TextkomenteChar"/>
    <w:uiPriority w:val="99"/>
    <w:unhideWhenUsed/>
    <w:rsid w:val="00AA0574"/>
    <w:pPr>
      <w:spacing w:after="200"/>
    </w:pPr>
    <w:rPr>
      <w:rFonts w:ascii="Calibri" w:hAnsi="Calibri"/>
    </w:rPr>
  </w:style>
  <w:style w:type="character" w:customStyle="1" w:styleId="TextkomenteChar">
    <w:name w:val="Text komentáře Char"/>
    <w:link w:val="Textkomente"/>
    <w:uiPriority w:val="99"/>
    <w:rsid w:val="00AA0574"/>
    <w:rPr>
      <w:rFonts w:ascii="Calibri" w:hAnsi="Calibri"/>
    </w:rPr>
  </w:style>
  <w:style w:type="character" w:styleId="Zmnka">
    <w:name w:val="Mention"/>
    <w:basedOn w:val="Standardnpsmoodstavce"/>
    <w:uiPriority w:val="99"/>
    <w:semiHidden/>
    <w:unhideWhenUsed/>
    <w:rsid w:val="007B5311"/>
    <w:rPr>
      <w:color w:val="2B579A"/>
      <w:shd w:val="clear" w:color="auto" w:fill="E6E6E6"/>
    </w:rPr>
  </w:style>
  <w:style w:type="character" w:styleId="Nevyeenzmnka">
    <w:name w:val="Unresolved Mention"/>
    <w:basedOn w:val="Standardnpsmoodstavce"/>
    <w:uiPriority w:val="99"/>
    <w:semiHidden/>
    <w:unhideWhenUsed/>
    <w:rsid w:val="0002661A"/>
    <w:rPr>
      <w:color w:val="808080"/>
      <w:shd w:val="clear" w:color="auto" w:fill="E6E6E6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unhideWhenUsed/>
    <w:rsid w:val="005E4B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rsid w:val="005E4BBB"/>
    <w:rPr>
      <w:rFonts w:ascii="Arial" w:hAnsi="Arial" w:cs="Arial"/>
      <w:vanish/>
      <w:sz w:val="16"/>
      <w:szCs w:val="16"/>
    </w:rPr>
  </w:style>
  <w:style w:type="paragraph" w:customStyle="1" w:styleId="xmsonormal">
    <w:name w:val="x_msonormal"/>
    <w:basedOn w:val="Normln"/>
    <w:rsid w:val="00B411A7"/>
    <w:pPr>
      <w:spacing w:before="100" w:beforeAutospacing="1" w:after="100" w:afterAutospacing="1"/>
    </w:pPr>
    <w:rPr>
      <w:sz w:val="24"/>
      <w:szCs w:val="24"/>
    </w:rPr>
  </w:style>
  <w:style w:type="paragraph" w:customStyle="1" w:styleId="v1msonormal">
    <w:name w:val="v1msonormal"/>
    <w:basedOn w:val="Normln"/>
    <w:rsid w:val="00D442C1"/>
    <w:pPr>
      <w:spacing w:before="100" w:beforeAutospacing="1" w:after="100" w:afterAutospacing="1"/>
    </w:pPr>
    <w:rPr>
      <w:sz w:val="24"/>
      <w:szCs w:val="24"/>
      <w:lang w:eastAsia="en-GB"/>
    </w:rPr>
  </w:style>
  <w:style w:type="paragraph" w:customStyle="1" w:styleId="l2">
    <w:name w:val="l2"/>
    <w:basedOn w:val="Normln"/>
    <w:rsid w:val="00E90A11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xxxxmsonormal">
    <w:name w:val="x_x_xxmsonormal"/>
    <w:basedOn w:val="Normln"/>
    <w:rsid w:val="009E4828"/>
    <w:rPr>
      <w:rFonts w:ascii="Calibri" w:eastAsiaTheme="minorHAnsi" w:hAnsi="Calibri" w:cs="Calibri"/>
      <w:sz w:val="22"/>
      <w:szCs w:val="22"/>
    </w:rPr>
  </w:style>
  <w:style w:type="character" w:styleId="Znakapoznpodarou">
    <w:name w:val="footnote reference"/>
    <w:aliases w:val="Footnote number"/>
    <w:basedOn w:val="Standardnpsmoodstavce"/>
    <w:uiPriority w:val="99"/>
    <w:unhideWhenUsed/>
    <w:rsid w:val="00283A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1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6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5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80194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198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02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04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17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19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21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22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8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8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8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mailto:zikes@kzps.cz" TargetMode="External"/><Relationship Id="rId10" Type="http://schemas.openxmlformats.org/officeDocument/2006/relationships/hyperlink" Target="mailto:kzps@kzps.cz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mailto:lenka.novotna@aifp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1416</Words>
  <Characters>8500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Konfederace zaměstnavatelských a podnikatelských svazů ČR</vt:lpstr>
    </vt:vector>
  </TitlesOfParts>
  <Company>KZPS</Company>
  <LinksUpToDate>false</LinksUpToDate>
  <CharactersWithSpaces>9897</CharactersWithSpaces>
  <SharedDoc>false</SharedDoc>
  <HLinks>
    <vt:vector size="24" baseType="variant">
      <vt:variant>
        <vt:i4>7143466</vt:i4>
      </vt:variant>
      <vt:variant>
        <vt:i4>9</vt:i4>
      </vt:variant>
      <vt:variant>
        <vt:i4>0</vt:i4>
      </vt:variant>
      <vt:variant>
        <vt:i4>5</vt:i4>
      </vt:variant>
      <vt:variant>
        <vt:lpwstr>tel:224</vt:lpwstr>
      </vt:variant>
      <vt:variant>
        <vt:lpwstr/>
      </vt:variant>
      <vt:variant>
        <vt:i4>1376294</vt:i4>
      </vt:variant>
      <vt:variant>
        <vt:i4>6</vt:i4>
      </vt:variant>
      <vt:variant>
        <vt:i4>0</vt:i4>
      </vt:variant>
      <vt:variant>
        <vt:i4>5</vt:i4>
      </vt:variant>
      <vt:variant>
        <vt:lpwstr>mailto:amort@zsdnp.cz</vt:lpwstr>
      </vt:variant>
      <vt:variant>
        <vt:lpwstr/>
      </vt:variant>
      <vt:variant>
        <vt:i4>5177452</vt:i4>
      </vt:variant>
      <vt:variant>
        <vt:i4>3</vt:i4>
      </vt:variant>
      <vt:variant>
        <vt:i4>0</vt:i4>
      </vt:variant>
      <vt:variant>
        <vt:i4>5</vt:i4>
      </vt:variant>
      <vt:variant>
        <vt:lpwstr>mailto:zikes@kzps.cz</vt:lpwstr>
      </vt:variant>
      <vt:variant>
        <vt:lpwstr/>
      </vt:variant>
      <vt:variant>
        <vt:i4>5439606</vt:i4>
      </vt:variant>
      <vt:variant>
        <vt:i4>0</vt:i4>
      </vt:variant>
      <vt:variant>
        <vt:i4>0</vt:i4>
      </vt:variant>
      <vt:variant>
        <vt:i4>5</vt:i4>
      </vt:variant>
      <vt:variant>
        <vt:lpwstr>mailto:kzps@kzps.cz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Konfederace zaměstnavatelských a podnikatelských svazů ČR</dc:title>
  <dc:subject/>
  <dc:creator>Honza</dc:creator>
  <cp:keywords/>
  <cp:lastModifiedBy>Jan Zikes</cp:lastModifiedBy>
  <cp:revision>26</cp:revision>
  <cp:lastPrinted>2016-10-12T10:41:00Z</cp:lastPrinted>
  <dcterms:created xsi:type="dcterms:W3CDTF">2020-07-21T13:09:00Z</dcterms:created>
  <dcterms:modified xsi:type="dcterms:W3CDTF">2022-05-30T16:29:00Z</dcterms:modified>
</cp:coreProperties>
</file>